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8" w:name="X05151ab694066497663cf684d3b59ce3cab5dce"/>
    <w:p>
      <w:pPr>
        <w:pStyle w:val="Heading1"/>
      </w:pPr>
      <w:r>
        <w:t xml:space="preserve">Project Report on the Role and Impact of an Academic Researcher in Israel Tel Aviv</w:t>
      </w:r>
    </w:p>
    <w:p>
      <w:pPr>
        <w:pStyle w:val="FirstParagraph"/>
      </w:pPr>
      <w:r>
        <w:br/>
      </w:r>
    </w:p>
    <w:p>
      <w:pPr>
        <w:pStyle w:val="BodyText"/>
      </w:pPr>
      <w:r>
        <w:rPr>
          <w:bCs/>
          <w:b/>
        </w:rPr>
        <w:t xml:space="preserve">Date:</w:t>
      </w:r>
    </w:p>
    <w:p>
      <w:pPr>
        <w:pStyle w:val="BodyText"/>
      </w:pPr>
      <w:r>
        <w:t xml:space="preserve">October 24, 2023</w:t>
      </w:r>
    </w:p>
    <w:p>
      <w:pPr>
        <w:pStyle w:val="BodyText"/>
      </w:pPr>
      <w:r>
        <w:rPr>
          <w:bCs/>
          <w:b/>
        </w:rPr>
        <w:t xml:space="preserve">To:</w:t>
      </w:r>
      <w:r>
        <w:t xml:space="preserve"> </w:t>
      </w:r>
      <w:r>
        <w:t xml:space="preserve">University Administration Board, Department of Global Initiatives</w:t>
      </w:r>
      <w:r>
        <w:br/>
      </w:r>
      <w:r>
        <w:rPr>
          <w:bCs/>
          <w:b/>
        </w:rPr>
        <w:t xml:space="preserve">From:</w:t>
      </w:r>
      <w:r>
        <w:t xml:space="preserve"> </w:t>
      </w:r>
      <w:r>
        <w:t xml:space="preserve">Office of Academic Affairs</w:t>
      </w:r>
      <w:r>
        <w:br/>
      </w:r>
      <w:r>
        <w:rPr>
          <w:bCs/>
          <w:b/>
        </w:rPr>
        <w:t xml:space="preserve">Subject: Strategic Integration and Operational Framework for an Academic Researcher in Israel Tel Aviv</w:t>
      </w:r>
      <w:r>
        <w:br/>
      </w:r>
      <w:r>
        <w:br/>
      </w:r>
    </w:p>
    <w:bookmarkStart w:id="20" w:name="i.-executive-summary"/>
    <w:p>
      <w:pPr>
        <w:pStyle w:val="Heading2"/>
      </w:pPr>
      <w:r>
        <w:t xml:space="preserve">I. Executive Summary</w:t>
      </w:r>
    </w:p>
    <w:p>
      <w:pPr>
        <w:pStyle w:val="FirstParagraph"/>
      </w:pPr>
      <w:r>
        <w:t xml:space="preserve">The purpose of this project report is to delineate the strategic, operational, and cultural framework required to establish a robust presence for an</w:t>
      </w:r>
      <w:r>
        <w:t xml:space="preserve"> </w:t>
      </w:r>
      <w:r>
        <w:rPr>
          <w:bCs/>
          <w:b/>
        </w:rPr>
        <w:t xml:space="preserve">Academic Researcher</w:t>
      </w:r>
      <w:r>
        <w:t xml:space="preserve"> </w:t>
      </w:r>
      <w:r>
        <w:t xml:space="preserve">within the dynamic intellectual ecosystem of</w:t>
      </w:r>
      <w:r>
        <w:t xml:space="preserve"> </w:t>
      </w:r>
      <w:r>
        <w:rPr>
          <w:bCs/>
          <w:b/>
        </w:rPr>
        <w:t xml:space="preserve">Israel Tel Aviv</w:t>
      </w:r>
      <w:r>
        <w:t xml:space="preserve">. As global academia increasingly demands cross-border collaboration and localized expertise, placing dedicated research personnel in major innovation hubs such as Tel Aviv has become a critical priority. This document outlines the rationale for this initiative, detailing how an</w:t>
      </w:r>
      <w:r>
        <w:t xml:space="preserve"> </w:t>
      </w:r>
      <w:r>
        <w:rPr>
          <w:iCs/>
          <w:i/>
        </w:rPr>
        <w:t xml:space="preserve">Academic Researcher</w:t>
      </w:r>
      <w:r>
        <w:t xml:space="preserve"> </w:t>
      </w:r>
      <w:r>
        <w:t xml:space="preserve">will leverage the unique scientific infrastructure of</w:t>
      </w:r>
      <w:r>
        <w:t xml:space="preserve"> </w:t>
      </w:r>
      <w:r>
        <w:rPr>
          <w:bCs/>
          <w:b/>
        </w:rPr>
        <w:t xml:space="preserve">Israel Tel Aviv</w:t>
      </w:r>
      <w:r>
        <w:t xml:space="preserve">, foster international partnerships, and contribute to our institution's global reputation. By aligning our academic goals with the vibrant research environment of Tel Aviv, we aim to accelerate discoveries in biotechnology, cybersecurity, and sustainable urban development.</w:t>
      </w:r>
    </w:p>
    <w:p>
      <w:pPr>
        <w:pStyle w:val="BodyText"/>
      </w:pPr>
      <w:r>
        <w:br/>
      </w:r>
    </w:p>
    <w:bookmarkEnd w:id="20"/>
    <w:bookmarkStart w:id="21" w:name="X30e58e70903f083dc26925ec59bca479917a908"/>
    <w:p>
      <w:pPr>
        <w:pStyle w:val="Heading2"/>
      </w:pPr>
      <w:r>
        <w:t xml:space="preserve">II. Strategic Rationale for Location: The Case of Israel Tel Aviv</w:t>
      </w:r>
    </w:p>
    <w:p>
      <w:pPr>
        <w:pStyle w:val="FirstParagraph"/>
      </w:pPr>
      <w:r>
        <w:t xml:space="preserve">Selecting</w:t>
      </w:r>
      <w:r>
        <w:t xml:space="preserve"> </w:t>
      </w:r>
      <w:r>
        <w:rPr>
          <w:bCs/>
          <w:b/>
        </w:rPr>
        <w:t xml:space="preserve">Israel Tel Aviv</w:t>
      </w:r>
      <w:r>
        <w:t xml:space="preserve"> </w:t>
      </w:r>
      <w:r>
        <w:t xml:space="preserve">as a base for our next phase of academic expansion is not arbitrary; it is grounded in the city's undeniable status as a global leader in science and technology. Often referred to globally as the "Startup Nation,"</w:t>
      </w:r>
      <w:r>
        <w:t xml:space="preserve"> </w:t>
      </w:r>
      <w:r>
        <w:rPr>
          <w:bCs/>
          <w:b/>
        </w:rPr>
        <w:t xml:space="preserve">Israel Tel Aviv</w:t>
      </w:r>
      <w:r>
        <w:t xml:space="preserve"> </w:t>
      </w:r>
      <w:r>
        <w:t xml:space="preserve">serves as the heartbeat of innovation in the Middle East. The concentration of high-tech firms, state-of-the-art research institutes, and interdisciplinary hubs creates an unparalleled environment for scholarly inquiry.</w:t>
      </w:r>
    </w:p>
    <w:p>
      <w:pPr>
        <w:pStyle w:val="BodyText"/>
      </w:pPr>
      <w:r>
        <w:t xml:space="preserve">An</w:t>
      </w:r>
      <w:r>
        <w:t xml:space="preserve"> </w:t>
      </w:r>
      <w:r>
        <w:rPr>
          <w:iCs/>
          <w:i/>
        </w:rPr>
        <w:t xml:space="preserve">Academic Researcher</w:t>
      </w:r>
      <w:r>
        <w:t xml:space="preserve"> </w:t>
      </w:r>
      <w:r>
        <w:t xml:space="preserve">stationed in this region gains immediate access to a network that bridges theoretical academia with practical application. The proximity to premier institutions such as Tel Aviv University, the Weizmann Institute of Science, and numerous biotech startups in the "Silicon Wadi" provides fertile ground for collaborative projects. Furthermore,</w:t>
      </w:r>
      <w:r>
        <w:t xml:space="preserve"> </w:t>
      </w:r>
      <w:r>
        <w:rPr>
          <w:bCs/>
          <w:b/>
        </w:rPr>
        <w:t xml:space="preserve">Israel Tel Aviv</w:t>
      </w:r>
      <w:r>
        <w:t xml:space="preserve"> </w:t>
      </w:r>
      <w:r>
        <w:t xml:space="preserve">acts as a gateway to diverse cultural and political landscapes, offering unique sociological and geopolitical insights that are invaluable for social science researchers. This strategic positioning ensures that our</w:t>
      </w:r>
      <w:r>
        <w:t xml:space="preserve"> </w:t>
      </w:r>
      <w:r>
        <w:rPr>
          <w:iCs/>
          <w:i/>
        </w:rPr>
        <w:t xml:space="preserve">Academic Researcher</w:t>
      </w:r>
      <w:r>
        <w:t xml:space="preserve"> </w:t>
      </w:r>
      <w:r>
        <w:t xml:space="preserve">operates at the intersection of cutting-edge science and real-world impact.</w:t>
      </w:r>
    </w:p>
    <w:p>
      <w:pPr>
        <w:pStyle w:val="BodyText"/>
      </w:pPr>
      <w:r>
        <w:br/>
      </w:r>
    </w:p>
    <w:bookmarkEnd w:id="21"/>
    <w:bookmarkStart w:id="22" w:name="X1c2465d3c0e33c0285c4812303a357f17435958"/>
    <w:p>
      <w:pPr>
        <w:pStyle w:val="Heading2"/>
      </w:pPr>
      <w:r>
        <w:t xml:space="preserve">III. Role Definition: The Academic Researcher</w:t>
      </w:r>
    </w:p>
    <w:p>
      <w:pPr>
        <w:pStyle w:val="FirstParagraph"/>
      </w:pPr>
      <w:r>
        <w:t xml:space="preserve">The core objective of this project is to appoint a dedicated</w:t>
      </w:r>
      <w:r>
        <w:t xml:space="preserve"> </w:t>
      </w:r>
      <w:r>
        <w:rPr>
          <w:bCs/>
          <w:b/>
        </w:rPr>
        <w:t xml:space="preserve">Academic Researcher</w:t>
      </w:r>
      <w:r>
        <w:t xml:space="preserve">. This individual will not merely be an observer but an active participant in the local academic community. Their primary responsibilities will include conducting original research, publishing findings in high-impact journals, and facilitating knowledge exchange between our home institution and counterparts in</w:t>
      </w:r>
      <w:r>
        <w:t xml:space="preserve"> </w:t>
      </w:r>
      <w:r>
        <w:rPr>
          <w:bCs/>
          <w:b/>
        </w:rPr>
        <w:t xml:space="preserve">Israel Tel Aviv</w:t>
      </w:r>
      <w:r>
        <w:t xml:space="preserve">.</w:t>
      </w:r>
    </w:p>
    <w:p>
      <w:pPr>
        <w:pStyle w:val="BodyText"/>
      </w:pPr>
      <w:r>
        <w:t xml:space="preserve">The role requires a high degree of autonomy. The</w:t>
      </w:r>
      <w:r>
        <w:t xml:space="preserve"> </w:t>
      </w:r>
      <w:r>
        <w:rPr>
          <w:iCs/>
          <w:i/>
        </w:rPr>
        <w:t xml:space="preserve">Academic Researcher</w:t>
      </w:r>
      <w:r>
        <w:t xml:space="preserve"> </w:t>
      </w:r>
      <w:r>
        <w:t xml:space="preserve">will be tasked with identifying local challenges relevant to their field—whether it is water scarcity solutions, digital privacy frameworks, or medical advancements—and applying rigorous academic methodologies to address them. By embedding an</w:t>
      </w:r>
      <w:r>
        <w:t xml:space="preserve"> </w:t>
      </w:r>
      <w:r>
        <w:rPr>
          <w:bCs/>
          <w:b/>
        </w:rPr>
        <w:t xml:space="preserve">Academic Researcher</w:t>
      </w:r>
      <w:r>
        <w:t xml:space="preserve"> </w:t>
      </w:r>
      <w:r>
        <w:t xml:space="preserve">directly into the ecosystem of</w:t>
      </w:r>
      <w:r>
        <w:t xml:space="preserve"> </w:t>
      </w:r>
      <w:r>
        <w:rPr>
          <w:bCs/>
          <w:b/>
        </w:rPr>
        <w:t xml:space="preserve">Israel Tel Aviv</w:t>
      </w:r>
      <w:r>
        <w:t xml:space="preserve">, we ensure that our research remains timely, culturally contextualized, and scientifically rigorous. The researcher will also serve as a liaison, helping to attract visiting scholars from our home institution to collaborate on projects based in Tel Aviv.</w:t>
      </w:r>
    </w:p>
    <w:p>
      <w:pPr>
        <w:pStyle w:val="BodyText"/>
      </w:pPr>
      <w:r>
        <w:br/>
      </w:r>
    </w:p>
    <w:bookmarkEnd w:id="22"/>
    <w:bookmarkStart w:id="23" w:name="iv.-key-research-focus-areas"/>
    <w:p>
      <w:pPr>
        <w:pStyle w:val="Heading2"/>
      </w:pPr>
      <w:r>
        <w:t xml:space="preserve">IV. Key Research Focus Areas</w:t>
      </w:r>
    </w:p>
    <w:p>
      <w:pPr>
        <w:pStyle w:val="FirstParagraph"/>
      </w:pPr>
      <w:r>
        <w:t xml:space="preserve">To maximize the potential of this initiative, the</w:t>
      </w:r>
      <w:r>
        <w:t xml:space="preserve"> </w:t>
      </w:r>
      <w:r>
        <w:rPr>
          <w:iCs/>
          <w:i/>
        </w:rPr>
        <w:t xml:space="preserve">Academic Researcher</w:t>
      </w:r>
      <w:r>
        <w:t xml:space="preserve">'s work will be channeled into three primary domains where</w:t>
      </w:r>
      <w:r>
        <w:t xml:space="preserve"> </w:t>
      </w:r>
      <w:r>
        <w:rPr>
          <w:bCs/>
          <w:b/>
        </w:rPr>
        <w:t xml:space="preserve">Israel Tel Aviv</w:t>
      </w:r>
      <w:r>
        <w:t xml:space="preserve"> </w:t>
      </w:r>
      <w:r>
        <w:t xml:space="preserve">exhibits global leadership:</w:t>
      </w:r>
    </w:p>
    <w:p>
      <w:pPr>
        <w:numPr>
          <w:ilvl w:val="0"/>
          <w:numId w:val="1001"/>
        </w:numPr>
        <w:pStyle w:val="Compact"/>
      </w:pPr>
      <w:r>
        <w:rPr>
          <w:bCs/>
          <w:b/>
        </w:rPr>
        <w:t xml:space="preserve">Biomedical Sciences and Health Innovation:</w:t>
      </w:r>
    </w:p>
    <w:p>
      <w:pPr>
        <w:numPr>
          <w:ilvl w:val="0"/>
          <w:numId w:val="1001"/>
        </w:numPr>
        <w:pStyle w:val="Compact"/>
      </w:pPr>
      <w:r>
        <w:rPr>
          <w:bCs/>
          <w:b/>
        </w:rPr>
        <w:t xml:space="preserve">Cybersecurity and Digital Ethics:</w:t>
      </w:r>
    </w:p>
    <w:p>
      <w:pPr>
        <w:numPr>
          <w:ilvl w:val="0"/>
          <w:numId w:val="1001"/>
        </w:numPr>
        <w:pStyle w:val="Compact"/>
      </w:pPr>
      <w:r>
        <w:rPr>
          <w:bCs/>
          <w:b/>
        </w:rPr>
        <w:t xml:space="preserve">Sustainable Urban Development:</w:t>
      </w:r>
    </w:p>
    <w:p>
      <w:pPr>
        <w:pStyle w:val="FirstParagraph"/>
      </w:pPr>
      <w:r>
        <w:br/>
      </w:r>
    </w:p>
    <w:bookmarkEnd w:id="23"/>
    <w:bookmarkStart w:id="24" w:name="v.-operational-framework-and-logistics"/>
    <w:p>
      <w:pPr>
        <w:pStyle w:val="Heading2"/>
      </w:pPr>
      <w:r>
        <w:t xml:space="preserve">V. Operational Framework and Logistics</w:t>
      </w:r>
    </w:p>
    <w:p>
      <w:pPr>
        <w:pStyle w:val="FirstParagraph"/>
      </w:pPr>
      <w:r>
        <w:t xml:space="preserve">The successful deployment of an</w:t>
      </w:r>
      <w:r>
        <w:t xml:space="preserve"> </w:t>
      </w:r>
      <w:r>
        <w:rPr>
          <w:bCs/>
          <w:b/>
        </w:rPr>
        <w:t xml:space="preserve">Academic Researcher</w:t>
      </w:r>
      <w:r>
        <w:t xml:space="preserve"> </w:t>
      </w:r>
      <w:r>
        <w:t xml:space="preserve">requires meticulous logistical planning. We propose establishing a temporary satellite office or securing collaborative desk space within a recognized research park in</w:t>
      </w:r>
      <w:r>
        <w:t xml:space="preserve"> </w:t>
      </w:r>
      <w:r>
        <w:rPr>
          <w:bCs/>
          <w:b/>
        </w:rPr>
        <w:t xml:space="preserve">Israel Tel Aviv</w:t>
      </w:r>
      <w:r>
        <w:t xml:space="preserve">. This physical presence is vital for networking, attending local seminars, and maintaining visibility within the academic community.</w:t>
      </w:r>
    </w:p>
    <w:p>
      <w:pPr>
        <w:pStyle w:val="BodyText"/>
      </w:pPr>
      <w:r>
        <w:t xml:space="preserve">Funding for this project will be sourced through a combination of institutional grants and joint funding opportunities offered by international bodies supporting Middle Eastern studies. The</w:t>
      </w:r>
      <w:r>
        <w:t xml:space="preserve"> </w:t>
      </w:r>
      <w:r>
        <w:rPr>
          <w:iCs/>
          <w:i/>
        </w:rPr>
        <w:t xml:space="preserve">Academic Researcher</w:t>
      </w:r>
      <w:r>
        <w:t xml:space="preserve"> </w:t>
      </w:r>
      <w:r>
        <w:t xml:space="preserve">will be required to submit quarterly progress reports detailing their activities, publications submitted, and collaborations initiated. Regular virtual check-ins with the home department will ensure alignment with broader university goals.</w:t>
      </w:r>
    </w:p>
    <w:p>
      <w:pPr>
        <w:pStyle w:val="BodyText"/>
      </w:pPr>
      <w:r>
        <w:br/>
      </w:r>
    </w:p>
    <w:bookmarkEnd w:id="24"/>
    <w:bookmarkStart w:id="25" w:name="vi.-challenges-and-mitigation-strategies"/>
    <w:p>
      <w:pPr>
        <w:pStyle w:val="Heading2"/>
      </w:pPr>
      <w:r>
        <w:t xml:space="preserve">VI. Challenges and Mitigation Strategies</w:t>
      </w:r>
    </w:p>
    <w:p>
      <w:pPr>
        <w:pStyle w:val="FirstParagraph"/>
      </w:pPr>
      <w:r>
        <w:t xml:space="preserve">Navigating the academic landscape in</w:t>
      </w:r>
      <w:r>
        <w:t xml:space="preserve"> </w:t>
      </w:r>
      <w:r>
        <w:rPr>
          <w:bCs/>
          <w:b/>
        </w:rPr>
        <w:t xml:space="preserve">Israel Tel Aviv</w:t>
      </w:r>
      <w:r>
        <w:t xml:space="preserve"> </w:t>
      </w:r>
      <w:r>
        <w:t xml:space="preserve">comes with inherent challenges. Political sensitivities, bureaucratic complexities, and cultural differences can occasionally hinder research progress. To mitigate these risks, the</w:t>
      </w:r>
      <w:r>
        <w:t xml:space="preserve"> </w:t>
      </w:r>
      <w:r>
        <w:rPr>
          <w:iCs/>
          <w:i/>
        </w:rPr>
        <w:t xml:space="preserve">Academic Researcher</w:t>
      </w:r>
      <w:r>
        <w:t xml:space="preserve"> </w:t>
      </w:r>
      <w:r>
        <w:t xml:space="preserve">will undergo comprehensive pre-departure training focused on cross-cultural communication and regional dynamics.</w:t>
      </w:r>
    </w:p>
    <w:p>
      <w:pPr>
        <w:pStyle w:val="BodyText"/>
      </w:pPr>
      <w:r>
        <w:t xml:space="preserve">Furthermore, we acknowledge the importance of maintaining strict academic neutrality. The researcher must operate within ethical guidelines that prioritize objective inquiry regardless of geopolitical tensions. By fostering open dialogue and focusing strictly on scientific merit, we aim to create a safe and productive working environment for our staff in</w:t>
      </w:r>
      <w:r>
        <w:t xml:space="preserve"> </w:t>
      </w:r>
      <w:r>
        <w:rPr>
          <w:bCs/>
          <w:b/>
        </w:rPr>
        <w:t xml:space="preserve">Israel Tel Aviv</w:t>
      </w:r>
      <w:r>
        <w:t xml:space="preserve">.</w:t>
      </w:r>
    </w:p>
    <w:p>
      <w:pPr>
        <w:pStyle w:val="BodyText"/>
      </w:pPr>
      <w:r>
        <w:br/>
      </w:r>
    </w:p>
    <w:bookmarkEnd w:id="25"/>
    <w:bookmarkStart w:id="26" w:name="vii.-expected-outcomes-and-impact"/>
    <w:p>
      <w:pPr>
        <w:pStyle w:val="Heading2"/>
      </w:pPr>
      <w:r>
        <w:t xml:space="preserve">VII. Expected Outcomes and Impact</w:t>
      </w:r>
    </w:p>
    <w:p>
      <w:pPr>
        <w:pStyle w:val="FirstParagraph"/>
      </w:pPr>
      <w:r>
        <w:t xml:space="preserve">The successful implementation of this project will yield significant returns. First, it will elevate the international profile of our institution by associating us with the prestigious research output generated in</w:t>
      </w:r>
      <w:r>
        <w:t xml:space="preserve"> </w:t>
      </w:r>
      <w:r>
        <w:rPr>
          <w:bCs/>
          <w:b/>
        </w:rPr>
        <w:t xml:space="preserve">Israel Tel Aviv</w:t>
      </w:r>
      <w:r>
        <w:t xml:space="preserve">. Second, the publications and data produced by the</w:t>
      </w:r>
      <w:r>
        <w:t xml:space="preserve"> </w:t>
      </w:r>
      <w:r>
        <w:rPr>
          <w:iCs/>
          <w:i/>
        </w:rPr>
        <w:t xml:space="preserve">Academic Researcher</w:t>
      </w:r>
      <w:r>
        <w:t xml:space="preserve"> </w:t>
      </w:r>
      <w:r>
        <w:t xml:space="preserve">will contribute new knowledge to their respective fields.</w:t>
      </w:r>
    </w:p>
    <w:p>
      <w:pPr>
        <w:pStyle w:val="BodyText"/>
      </w:pPr>
      <w:r>
        <w:t xml:space="preserve">Moreover, this initiative strengthens diplomatic and academic ties. By maintaining a consistent scholarly presence in</w:t>
      </w:r>
      <w:r>
        <w:t xml:space="preserve"> </w:t>
      </w:r>
      <w:r>
        <w:rPr>
          <w:bCs/>
          <w:b/>
        </w:rPr>
        <w:t xml:space="preserve">Israel Tel Aviv</w:t>
      </w:r>
      <w:r>
        <w:t xml:space="preserve">, we promote peace through education and mutual understanding. The long-term goal is to transition this temporary role into a permanent joint research center, solidifying our commitment to global academic excellence.</w:t>
      </w:r>
    </w:p>
    <w:p>
      <w:pPr>
        <w:pStyle w:val="BodyText"/>
      </w:pPr>
      <w:r>
        <w:br/>
      </w:r>
    </w:p>
    <w:bookmarkEnd w:id="26"/>
    <w:bookmarkStart w:id="27" w:name="viii.-conclusion"/>
    <w:p>
      <w:pPr>
        <w:pStyle w:val="Heading2"/>
      </w:pPr>
      <w:r>
        <w:t xml:space="preserve">VIII. Conclusion</w:t>
      </w:r>
    </w:p>
    <w:p>
      <w:pPr>
        <w:pStyle w:val="FirstParagraph"/>
      </w:pPr>
      <w:r>
        <w:t xml:space="preserve">In conclusion, the establishment of an</w:t>
      </w:r>
      <w:r>
        <w:t xml:space="preserve"> </w:t>
      </w:r>
      <w:r>
        <w:rPr>
          <w:bCs/>
          <w:b/>
        </w:rPr>
        <w:t xml:space="preserve">Academic Researcher</w:t>
      </w:r>
      <w:r>
        <w:t xml:space="preserve"> </w:t>
      </w:r>
      <w:r>
        <w:t xml:space="preserve">position in</w:t>
      </w:r>
      <w:r>
        <w:t xml:space="preserve"> </w:t>
      </w:r>
      <w:r>
        <w:rPr>
          <w:bCs/>
          <w:b/>
        </w:rPr>
        <w:t xml:space="preserve">Israel Tel Aviv</w:t>
      </w:r>
      <w:r>
        <w:t xml:space="preserve"> </w:t>
      </w:r>
      <w:r>
        <w:t xml:space="preserve">represents a strategic leap forward for our institution. It allows us to tap into one of the world's most dynamic innovation hubs while contributing meaningfully to global scientific discourse. The unique environment of</w:t>
      </w:r>
      <w:r>
        <w:t xml:space="preserve"> </w:t>
      </w:r>
      <w:r>
        <w:rPr>
          <w:bCs/>
          <w:b/>
          <w:iCs/>
          <w:i/>
        </w:rPr>
        <w:t xml:space="preserve">Israel Tel Aviv</w:t>
      </w:r>
      <w:r>
        <w:t xml:space="preserve">, combined with the dedication and expertise of our proposed researcher, creates an ideal formula for impactful scholarship. We recommend immediate approval for this project to ensure timely deployment and integration into the local academic community.</w:t>
      </w:r>
    </w:p>
    <w:p>
      <w:pPr>
        <w:pStyle w:val="BodyText"/>
      </w:pPr>
      <w:r>
        <w:br/>
      </w:r>
    </w:p>
    <w:p>
      <w:pPr>
        <w:pStyle w:val="BodyText"/>
      </w:pPr>
      <w:r>
        <w:rPr>
          <w:bCs/>
          <w:b/>
        </w:rPr>
        <w:t xml:space="preserve">Prepared by:</w:t>
      </w:r>
    </w:p>
    <w:p>
      <w:pPr>
        <w:pStyle w:val="BodyText"/>
      </w:pPr>
      <w:r>
        <w:t xml:space="preserve">Academic Affairs Department</w:t>
      </w:r>
    </w:p>
    <w:p>
      <w:pPr>
        <w:pStyle w:val="BodyText"/>
      </w:pPr>
      <w:r>
        <w:br/>
      </w:r>
    </w:p>
    <w:p>
      <w:pPr>
        <w:pStyle w:val="BodyText"/>
      </w:pPr>
      <w: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 Israel Tel Aviv</dc:title>
  <dc:creator/>
  <dc:language>en</dc:language>
  <cp:keywords/>
  <dcterms:created xsi:type="dcterms:W3CDTF">2026-07-29T14:48:41Z</dcterms:created>
  <dcterms:modified xsi:type="dcterms:W3CDTF">2026-07-29T14:48:41Z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