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Japan</w:t>
      </w:r>
      <w:r>
        <w:t xml:space="preserve"> </w:t>
      </w:r>
      <w:r>
        <w:t xml:space="preserve">Kyoto</w:t>
      </w:r>
    </w:p>
    <w:bookmarkStart w:id="32" w:name="Xfb509026b0c4aa891a3a15a64747f5a43adc580"/>
    <w:p>
      <w:pPr>
        <w:pStyle w:val="Heading1"/>
      </w:pPr>
      <w:r>
        <w:t xml:space="preserve">Project Report: Strategic Integration of an Academic Researcher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Affairs &amp; Humanities Division</w:t>
      </w:r>
      <w:r>
        <w:br/>
      </w:r>
      <w:r>
        <w:t xml:space="preserve">: Project Management Office</w:t>
      </w:r>
      <w:r>
        <w:br/>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outlines the comprehensive strategy for establishing a dedicated role for an Academic Researcher within the vibrant cultural and historical landscape of Japan Kyoto. The primary objective is to leverage the unique intellectual heritage of this region to foster cross-cultural academic exchange, enhance research output, and strengthen institutional ties with local universities in</w:t>
      </w:r>
      <w:r>
        <w:t xml:space="preserve"> </w:t>
      </w:r>
      <w:r>
        <w:rPr>
          <w:bCs/>
          <w:b/>
        </w:rPr>
        <w:t xml:space="preserve">Japan Kyoto</w:t>
      </w:r>
      <w:r>
        <w:t xml:space="preserve">. By positioning an Academic Researcher at the forefront of these initiatives, our institution aims to create a sustainable model for international collaboration that benefits both parties. This document details the rationale, scope, methodology, and anticipated outcomes of embedding high-level scholarly expertise in one of Asia’s most significant centers for humanities and traditional studies.</w:t>
      </w:r>
    </w:p>
    <w:bookmarkEnd w:id="20"/>
    <w:bookmarkStart w:id="21" w:name="background-and-context"/>
    <w:p>
      <w:pPr>
        <w:pStyle w:val="Heading2"/>
      </w:pPr>
      <w:r>
        <w:t xml:space="preserve">2. Background and Context</w:t>
      </w:r>
    </w:p>
    <w:p>
      <w:pPr>
        <w:pStyle w:val="FirstParagraph"/>
      </w:pPr>
      <w:r>
        <w:t xml:space="preserve">The selection of</w:t>
      </w:r>
      <w:r>
        <w:t xml:space="preserve"> </w:t>
      </w:r>
      <w:r>
        <w:rPr>
          <w:bCs/>
          <w:b/>
        </w:rPr>
        <w:t xml:space="preserve">Japan Kyoto</w:t>
      </w:r>
      <w:r>
        <w:t xml:space="preserve"> </w:t>
      </w:r>
      <w:r>
        <w:t xml:space="preserve">as the focal point for this initiative is not arbitrary. Kyoto, formerly the imperial capital of Japan, serves as a living museum of Japanese history, culture, and philosophical thought. It is home to numerous prestigious institutions such as Kyoto University and Ritsumeikan University, alongside thousands of temples and shrines that hold invaluable historical data. For an Academic Researcher to operate in this environment is to engage with a dense network of historical continuity and modern innovation.</w:t>
      </w:r>
    </w:p>
    <w:p>
      <w:pPr>
        <w:pStyle w:val="BodyText"/>
      </w:pPr>
      <w:r>
        <w:t xml:space="preserve">Recent trends in global academia indicate a growing demand for interdisciplinary research that bridges Eastern and Western philosophical traditions. However, there remains a gap in sustained, on-the-ground engagement. Most current collaborations are short-term or purely digital. This project seeks to fill that void by deploying an Academic Researcher who can physically reside in</w:t>
      </w:r>
      <w:r>
        <w:t xml:space="preserve"> </w:t>
      </w:r>
      <w:r>
        <w:rPr>
          <w:bCs/>
          <w:b/>
        </w:rPr>
        <w:t xml:space="preserve">Japan Kyoto</w:t>
      </w:r>
      <w:r>
        <w:t xml:space="preserve">, thereby facilitating deeper immersion into the local academic community and cultural context.</w:t>
      </w:r>
    </w:p>
    <w:bookmarkEnd w:id="21"/>
    <w:bookmarkStart w:id="22" w:name="objectives-of-the-project"/>
    <w:p>
      <w:pPr>
        <w:pStyle w:val="Heading2"/>
      </w:pPr>
      <w:r>
        <w:t xml:space="preserve">3. Objectives of the Project</w:t>
      </w:r>
    </w:p>
    <w:p>
      <w:pPr>
        <w:pStyle w:val="FirstParagraph"/>
      </w:pPr>
      <w:r>
        <w:t xml:space="preserve">The core objectives of this project are multifaceted, designed to maximize the impact of the Academic Researcher role:</w:t>
      </w:r>
    </w:p>
    <w:p>
      <w:pPr>
        <w:numPr>
          <w:ilvl w:val="0"/>
          <w:numId w:val="1001"/>
        </w:numPr>
        <w:pStyle w:val="Compact"/>
      </w:pPr>
      <w:r>
        <w:rPr>
          <w:bCs/>
          <w:b/>
        </w:rPr>
        <w:t xml:space="preserve">Foster Deep Cultural Immersion:</w:t>
      </w:r>
      <w:r>
        <w:t xml:space="preserve"> </w:t>
      </w:r>
      <w:r>
        <w:t xml:space="preserve">To enable the Academic Researcher to engage directly with primary sources, local archives, and cultural artifacts within</w:t>
      </w:r>
      <w:r>
        <w:t xml:space="preserve"> </w:t>
      </w:r>
      <w:r>
        <w:rPr>
          <w:bCs/>
          <w:b/>
        </w:rPr>
        <w:t xml:space="preserve">Japan Kyoto</w:t>
      </w:r>
      <w:r>
        <w:t xml:space="preserve">, ensuring authenticity and depth in their scholarly work.</w:t>
      </w:r>
    </w:p>
    <w:p>
      <w:pPr>
        <w:numPr>
          <w:ilvl w:val="0"/>
          <w:numId w:val="1001"/>
        </w:numPr>
        <w:pStyle w:val="Compact"/>
      </w:pPr>
      <w:r>
        <w:t xml:space="preserve">Establish Institutional Partnerships:Japan Kyoto, creating pathways for joint publications, student exchanges, and collaborative grants.</w:t>
      </w:r>
    </w:p>
    <w:p>
      <w:pPr>
        <w:numPr>
          <w:ilvl w:val="0"/>
          <w:numId w:val="1001"/>
        </w:numPr>
        <w:pStyle w:val="Compact"/>
      </w:pPr>
      <w:r>
        <w:t xml:space="preserve">Promote Cross-Cultural Dialogue:: To organize seminars, lectures, and workshops that bring together scholars from different backgrounds to discuss shared academic challenges.</w:t>
      </w:r>
    </w:p>
    <w:p>
      <w:pPr>
        <w:numPr>
          <w:ilvl w:val="0"/>
          <w:numId w:val="1001"/>
        </w:numPr>
        <w:pStyle w:val="Compact"/>
      </w:pPr>
      <w:r>
        <w:t xml:space="preserve">Enhance Research Output:: To produce high-impact publications and digital resources that reflect the unique perspective offered by an Academic Researcher embedded in</w:t>
      </w:r>
    </w:p>
    <w:p>
      <w:pPr>
        <w:numPr>
          <w:ilvl w:val="0"/>
          <w:numId w:val="1000"/>
        </w:numPr>
        <w:pStyle w:val="Compact"/>
      </w:pPr>
      <w:r>
        <w:t xml:space="preserve">Japan Kyoto.</w:t>
      </w:r>
    </w:p>
    <w:bookmarkEnd w:id="22"/>
    <w:bookmarkStart w:id="26" w:name="Xe8b3539cdac80803d46b23b5daa540ce6fc3ef5"/>
    <w:p>
      <w:pPr>
        <w:pStyle w:val="Heading2"/>
      </w:pPr>
      <w:r>
        <w:t xml:space="preserve">4. Scope of Work for the Academic Researcher</w:t>
      </w:r>
    </w:p>
    <w:p>
      <w:pPr>
        <w:pStyle w:val="FirstParagraph"/>
      </w:pPr>
      <w:r>
        <w:t xml:space="preserve">The role of the Academic Researcher is critical to the success of this project. Their responsibilities extend beyond traditional fieldwork; they act as cultural ambassadors and strategic liaisons.</w:t>
      </w:r>
    </w:p>
    <w:bookmarkStart w:id="23" w:name="research-activities"/>
    <w:p>
      <w:pPr>
        <w:pStyle w:val="Heading3"/>
      </w:pPr>
      <w:r>
        <w:t xml:space="preserve">4.1 Research Activities</w:t>
      </w:r>
    </w:p>
    <w:p>
      <w:pPr>
        <w:pStyle w:val="FirstParagraph"/>
      </w:pPr>
      <w:r>
        <w:t xml:space="preserve">The Academic Researcher will conduct independent research focusing on comparative history, linguistics, or sociological studies relevant to the Kyoto region. This work will involve accessing restricted archives at temples such as Kinkaku-ji or secular records at the Kyoto Municipal Archives. The findings will contribute directly to our institution’s repository of global knowledge.</w:t>
      </w:r>
    </w:p>
    <w:bookmarkEnd w:id="23"/>
    <w:bookmarkStart w:id="24" w:name="community-engagement"/>
    <w:p>
      <w:pPr>
        <w:pStyle w:val="Heading3"/>
      </w:pPr>
      <w:r>
        <w:t xml:space="preserve">4.2 Community Engagement</w:t>
      </w:r>
    </w:p>
    <w:p>
      <w:pPr>
        <w:pStyle w:val="FirstParagraph"/>
      </w:pPr>
      <w:r>
        <w:t xml:space="preserve">In addition to solitary research, the Academic Researcher is expected to engage with the local community in</w:t>
      </w:r>
      <w:r>
        <w:t xml:space="preserve"> </w:t>
      </w:r>
      <w:r>
        <w:rPr>
          <w:bCs/>
          <w:b/>
        </w:rPr>
        <w:t xml:space="preserve">Japan Kyoto</w:t>
      </w:r>
      <w:r>
        <w:t xml:space="preserve">. This includes participating in local academic symposia, offering guest lectures at partner universities, and collaborating with local artisans and historians. Such engagement ensures that the research is not conducted in an ivory tower but remains grounded in contemporary societal realities.</w:t>
      </w:r>
    </w:p>
    <w:bookmarkEnd w:id="24"/>
    <w:bookmarkStart w:id="25" w:name="administrative-liaison"/>
    <w:p>
      <w:pPr>
        <w:pStyle w:val="Heading3"/>
      </w:pPr>
      <w:r>
        <w:t xml:space="preserve">4.3 Administrative Liaison</w:t>
      </w:r>
    </w:p>
    <w:p>
      <w:pPr>
        <w:pStyle w:val="FirstParagraph"/>
      </w:pPr>
      <w:r>
        <w:t xml:space="preserve">The Academic Researcher will serve as the primary point of contact for all administrative matters related to this project. This includes managing budgets, coordinating visa and logistics issues, and reporting progress to the home office on a quarterly basis.</w:t>
      </w:r>
    </w:p>
    <w:bookmarkEnd w:id="25"/>
    <w:bookmarkEnd w:id="26"/>
    <w:bookmarkStart w:id="27" w:name="methodology"/>
    <w:p>
      <w:pPr>
        <w:pStyle w:val="Heading2"/>
      </w:pPr>
      <w:r>
        <w:t xml:space="preserve">5. Methodology</w:t>
      </w:r>
    </w:p>
    <w:p>
      <w:pPr>
        <w:pStyle w:val="FirstParagraph"/>
      </w:pPr>
      <w:r>
        <w:t xml:space="preserve">To ensure the success of this initiative, a phased approach will be adopted:</w:t>
      </w:r>
    </w:p>
    <w:p>
      <w:pPr>
        <w:numPr>
          <w:ilvl w:val="0"/>
          <w:numId w:val="1002"/>
        </w:numPr>
        <w:pStyle w:val="Compact"/>
      </w:pPr>
      <w:r>
        <w:rPr>
          <w:bCs/>
          <w:b/>
        </w:rPr>
        <w:t xml:space="preserve">Phase 1: Preparation (Months 1-3):</w:t>
      </w:r>
    </w:p>
    <w:p>
      <w:pPr>
        <w:numPr>
          <w:ilvl w:val="0"/>
          <w:numId w:val="1002"/>
        </w:numPr>
        <w:pStyle w:val="Compact"/>
      </w:pPr>
      <w:r>
        <w:rPr>
          <w:bCs/>
          <w:b/>
        </w:rPr>
        <w:t xml:space="preserve">Phase 2: Deployment and Initial Integration (Months 4-6):</w:t>
      </w:r>
    </w:p>
    <w:p>
      <w:pPr>
        <w:numPr>
          <w:ilvl w:val="0"/>
          <w:numId w:val="1002"/>
        </w:numPr>
        <w:pStyle w:val="Compact"/>
      </w:pPr>
      <w:r>
        <w:rPr>
          <w:bCs/>
          <w:b/>
        </w:rPr>
        <w:t xml:space="preserve">Phase 3: Active Research and Collaboration (Months 7-18):</w:t>
      </w:r>
      <w:r>
        <w:t xml:space="preserve">This constitutes the core of the project. The Academic Researcher will execute their primary research agenda while actively participating in collaborative projects with partners in</w:t>
      </w:r>
    </w:p>
    <w:p>
      <w:pPr>
        <w:numPr>
          <w:ilvl w:val="0"/>
          <w:numId w:val="1000"/>
        </w:numPr>
        <w:pStyle w:val="Compact"/>
      </w:pPr>
      <w:r>
        <w:t xml:space="preserve">Japan Kyoto. Regular webinars and digital updates will be shared with the home institution.</w:t>
      </w:r>
    </w:p>
    <w:p>
      <w:pPr>
        <w:numPr>
          <w:ilvl w:val="0"/>
          <w:numId w:val="1002"/>
        </w:numPr>
        <w:pStyle w:val="Compact"/>
      </w:pPr>
      <w:r>
        <w:rPr>
          <w:bCs/>
          <w:b/>
        </w:rPr>
        <w:t xml:space="preserve">Phase 4: Evaluation and Sustainability (Months 19-24):</w:t>
      </w:r>
      <w:r>
        <w:t xml:space="preserve">A comprehensive review of the project’s outcomes will be conducted. The Academic Researcher will compile final reports, publish findings, and propose long-term strategies for maintaining ties after their tenure ends.</w:t>
      </w:r>
    </w:p>
    <w:bookmarkEnd w:id="27"/>
    <w:bookmarkStart w:id="28" w:name="challenges-and-risk-mitigation"/>
    <w:p>
      <w:pPr>
        <w:pStyle w:val="Heading2"/>
      </w:pPr>
      <w:r>
        <w:t xml:space="preserve">6. Challenges and Risk Mitigation</w:t>
      </w:r>
    </w:p>
    <w:p>
      <w:pPr>
        <w:pStyle w:val="FirstParagraph"/>
      </w:pPr>
      <w:r>
        <w:rPr>
          <w:bCs/>
          <w:b/>
        </w:rPr>
        <w:t xml:space="preserve">Linguistic Barriers:</w:t>
      </w:r>
      <w:r>
        <w:t xml:space="preserve"> </w:t>
      </w:r>
      <w:r>
        <w:t xml:space="preserve">Despite the high level of English proficiency in academic circles, daily life and deeper research may require Japanese language skills. To mitigate this, the Academic Researcher will undergo intensive language training prior to deployment.</w:t>
      </w:r>
    </w:p>
    <w:p>
      <w:pPr>
        <w:pStyle w:val="BodyText"/>
      </w:pPr>
      <w:r>
        <w:t xml:space="preserve">Cultural Adaptation:: The transition to living in</w:t>
      </w:r>
    </w:p>
    <w:p>
      <w:pPr>
        <w:pStyle w:val="BodyText"/>
      </w:pPr>
      <w:r>
        <w:t xml:space="preserve">Japan Kyoto can be daunting due to cultural nuances. Mental health support and cultural orientation workshops will be provided.</w:t>
      </w:r>
    </w:p>
    <w:p>
      <w:pPr>
        <w:pStyle w:val="BodyText"/>
      </w:pPr>
      <w:r>
        <w:t xml:space="preserve">Funding Constraints:: Fluctuations in currency exchange rates could impact the budget. Financial hedging strategies and flexible budgeting models will be employed to manage these risks.</w:t>
      </w:r>
    </w:p>
    <w:bookmarkEnd w:id="28"/>
    <w:bookmarkStart w:id="29" w:name="expected-outcomes"/>
    <w:p>
      <w:pPr>
        <w:pStyle w:val="Heading2"/>
      </w:pPr>
      <w:r>
        <w:t xml:space="preserve">7. Expected Outcomes</w:t>
      </w:r>
    </w:p>
    <w:p>
      <w:pPr>
        <w:pStyle w:val="FirstParagraph"/>
      </w:pPr>
      <w:r>
        <w:t xml:space="preserve">The successful execution of this project is expected to yield significant benefits:</w:t>
      </w:r>
    </w:p>
    <w:p>
      <w:pPr>
        <w:numPr>
          <w:ilvl w:val="0"/>
          <w:numId w:val="1003"/>
        </w:numPr>
        <w:pStyle w:val="Compact"/>
      </w:pPr>
      <w:r>
        <w:rPr>
          <w:bCs/>
          <w:b/>
        </w:rPr>
        <w:t xml:space="preserve">A Robust Network:</w:t>
      </w:r>
      <w:r>
        <w:t xml:space="preserve">: Establishment of a permanent liaison office or regular exchange program between our institution and universities in</w:t>
      </w:r>
    </w:p>
    <w:p>
      <w:pPr>
        <w:numPr>
          <w:ilvl w:val="0"/>
          <w:numId w:val="1000"/>
        </w:numPr>
        <w:pStyle w:val="Compact"/>
      </w:pPr>
      <w:r>
        <w:t xml:space="preserve">Japan Kyoto.</w:t>
      </w:r>
    </w:p>
    <w:p>
      <w:pPr>
        <w:numPr>
          <w:ilvl w:val="0"/>
          <w:numId w:val="1003"/>
        </w:numPr>
        <w:pStyle w:val="Compact"/>
      </w:pPr>
      <w:r>
        <w:t xml:space="preserve">Published Works:: At least two major journal articles and one monograph authored by the Academic Researcher focusing on insights gained from their time in Japan Kyoto.</w:t>
      </w:r>
    </w:p>
    <w:p>
      <w:pPr>
        <w:numPr>
          <w:ilvl w:val="0"/>
          <w:numId w:val="1003"/>
        </w:numPr>
        <w:pStyle w:val="Compact"/>
      </w:pPr>
      <w:r>
        <w:t xml:space="preserve">Cultural Enrichment:: Enhanced understanding among our student body and faculty regarding Japanese culture, driven by firsthand accounts and artifacts brought back or digitally shared by the Academic Researcher.</w:t>
      </w:r>
    </w:p>
    <w:bookmarkEnd w:id="29"/>
    <w:bookmarkStart w:id="30" w:name="conclusion"/>
    <w:p>
      <w:pPr>
        <w:pStyle w:val="Heading2"/>
      </w:pPr>
      <w:r>
        <w:t xml:space="preserve">8. Conclusion</w:t>
      </w:r>
    </w:p>
    <w:p>
      <w:pPr>
        <w:pStyle w:val="FirstParagraph"/>
      </w:pPr>
      <w:r>
        <w:t xml:space="preserve">This Project Report demonstrates that placing an Academic Researcher in</w:t>
      </w:r>
    </w:p>
    <w:p>
      <w:pPr>
        <w:pStyle w:val="BodyText"/>
      </w:pPr>
      <w:r>
        <w:t xml:space="preserve">Japan Kyoto is not merely a logistical endeavor but a strategic investment in global academic excellence. By immersing scholarly talent in the rich soil of Japanese history and modern academia, we unlock new avenues for discovery and collaboration. The synergy between the role of the Academic Researcher and the unique environment of Japan Kyoto promises to elevate our institution’s profile on the world stage. It is recommended that funding be approved immediately to initiate Phase 1, ensuring that we capitalize on current opportunities for partnership in this dynamic region.</w:t>
      </w:r>
    </w:p>
    <w:bookmarkEnd w:id="30"/>
    <w:bookmarkStart w:id="31" w:name="appendices"/>
    <w:p>
      <w:pPr>
        <w:pStyle w:val="Heading2"/>
      </w:pPr>
      <w:r>
        <w:t xml:space="preserve">9. Appendices</w:t>
      </w:r>
    </w:p>
    <w:p>
      <w:pPr>
        <w:numPr>
          <w:ilvl w:val="0"/>
          <w:numId w:val="1004"/>
        </w:numPr>
        <w:pStyle w:val="Compact"/>
      </w:pPr>
      <w:r>
        <w:rPr>
          <w:bCs/>
          <w:b/>
        </w:rPr>
        <w:t xml:space="preserve">Appendix A:</w:t>
      </w:r>
      <w:r>
        <w:t xml:space="preserve">: List of Potential Partner Universities in Japan Kyoto</w:t>
      </w:r>
    </w:p>
    <w:p>
      <w:pPr>
        <w:numPr>
          <w:ilvl w:val="0"/>
          <w:numId w:val="1004"/>
        </w:numPr>
        <w:pStyle w:val="Compact"/>
      </w:pPr>
      <w:r>
        <w:t xml:space="preserve">Budget Breakdown:: Detailed financial plan for the two-year period.</w:t>
      </w:r>
    </w:p>
    <w:p>
      <w:pPr>
        <w:numPr>
          <w:ilvl w:val="0"/>
          <w:numId w:val="1004"/>
        </w:numPr>
        <w:pStyle w:val="Compact"/>
      </w:pPr>
      <w:r>
        <w:t xml:space="preserve">Candidate Profile Template:: Criteria for selecting the Academic Researcher.</w:t>
      </w:r>
    </w:p>
    <w:p>
      <w:pPr>
        <w:pStyle w:val="FirstParagraph"/>
      </w:pPr>
      <w:r>
        <w:t xml:space="preserve">© 2023 Academic Project Management Office. All Rights Reserved.</w:t>
      </w:r>
      <w:r>
        <w:br/>
      </w:r>
      <w:r>
        <w:t xml:space="preserve">This document is confidential and intended for internal review only.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Japan Kyoto</dc:title>
  <dc:creator/>
  <dc:language>en</dc:language>
  <cp:keywords/>
  <dcterms:created xsi:type="dcterms:W3CDTF">2026-07-30T03:08:58Z</dcterms:created>
  <dcterms:modified xsi:type="dcterms:W3CDTF">2026-07-30T03:08:58Z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