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Kazakhstan</w:t>
      </w:r>
      <w:r>
        <w:t xml:space="preserve"> </w:t>
      </w:r>
      <w:r>
        <w:t xml:space="preserve">Almaty</w:t>
      </w:r>
    </w:p>
    <w:bookmarkStart w:id="20" w:name="project-report"/>
    <w:p>
      <w:pPr>
        <w:pStyle w:val="Heading1"/>
      </w:pPr>
      <w:r>
        <w:t xml:space="preserve">Project Report</w:t>
      </w:r>
    </w:p>
    <w:p>
      <w:pPr>
        <w:pStyle w:val="FirstParagraph"/>
      </w:pPr>
      <w:r>
        <w:rPr>
          <w:bCs/>
          <w:b/>
        </w:rPr>
        <w:t xml:space="preserve">Date:</w:t>
      </w:r>
      <w:r>
        <w:t xml:space="preserve"> October 26, 2023</w:t>
      </w:r>
      <w:r>
        <w:br/>
      </w:r>
      <w:r>
        <w:rPr>
          <w:bCs/>
          <w:b/>
        </w:rPr>
        <w:t xml:space="preserve">To:</w:t>
      </w:r>
      <w:r>
        <w:t xml:space="preserve"> Department of Higher Education &amp;&amp; Science, Republic of Kazakhstan</w:t>
      </w:r>
      <w:r>
        <w:br/>
      </w:r>
      <w:r>
        <w:rPr>
          <w:bCs/>
          <w:b/>
        </w:rPr>
        <w:t xml:space="preserve">From:</w:t>
      </w:r>
      <w:r>
        <w:t xml:space="preserve"> Strategic Planning Committee</w:t>
      </w:r>
      <w:r>
        <w:br/>
      </w:r>
    </w:p>
    <w:bookmarkEnd w:id="20"/>
    <w:bookmarkStart w:id="32" w:name="project-report-1"/>
    <w:p>
      <w:pPr>
        <w:pStyle w:val="Heading1"/>
      </w:pPr>
      <w:r>
        <w:t xml:space="preserve">Project Report</w:t>
      </w:r>
    </w:p>
    <w:p>
      <w:pPr>
        <w:pStyle w:val="FirstParagraph"/>
      </w:pPr>
      <w:r>
        <w:br/>
      </w:r>
    </w:p>
    <w:p>
      <w:pPr>
        <w:pStyle w:val="BodyText"/>
      </w:pPr>
      <w:r>
        <w:rPr>
          <w:bCs/>
          <w:b/>
        </w:rPr>
        <w:t xml:space="preserve">To:</w:t>
      </w:r>
      <w:r>
        <w:t xml:space="preserve"> The Ministry of Science and Higher Education, Republic of Kazakhstan</w:t>
      </w:r>
      <w:r>
        <w:br/>
      </w:r>
      <w:r>
        <w:rPr>
          <w:bCs/>
          <w:b/>
        </w:rPr>
        <w:t xml:space="preserve">Subject:</w:t>
      </w:r>
      <w:r>
        <w:t xml:space="preserve"> Implementation Strategy for the International Academic Researcher Exchange Program in Kazakhstan Almaty</w:t>
      </w:r>
      <w:r>
        <w:br/>
      </w:r>
      <w:r>
        <w:rPr>
          <w:iCs/>
          <w:i/>
        </w:rPr>
        <w:t xml:space="preserve">This comprehensive Project Report outlines the strategic framework for enhancing scientific output, fostering international collaboration, and establishing a robust research ecosystem within Kazakhstan Almaty. This document serves as a critical guide for stakeholders aiming to elevate the profile of academic researchers working in this dynamic hub.</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The objective of this Project Report is to detail the structural, logistical, and intellectual requirements necessary to support a new cohort of Academic Researcher positions focused on regional development, sustainability, and digital innovation. Kazakhstan Almaty has emerged as a pivotal node in Central Asian academia due to its concentration of universities such as Al-Farabi Kazakh National University (KazNU) and the Nazarbayev University branch. This document addresses how these institutions can leverage their location in Kazakhstan Almaty to attract top-tier talent.</w:t>
      </w:r>
    </w:p>
    <w:p>
      <w:pPr>
        <w:pStyle w:val="BodyText"/>
      </w:pPr>
      <w:r>
        <w:t xml:space="preserve">The core thesis presented herein is that by creating a specialized ecosystem for the Academic Researcher role, Kazakhstan Almaty will not only retain local talent but also become a magnet for global scholars. This initiative aligns with the broader national goals of diversifying the economy through knowledge-based industries.</w:t>
      </w:r>
    </w:p>
    <w:bookmarkEnd w:id="21"/>
    <w:bookmarkStart w:id="22" w:name="background-and-context"/>
    <w:p>
      <w:pPr>
        <w:pStyle w:val="Heading2"/>
      </w:pPr>
      <w:r>
        <w:t xml:space="preserve">2. Background and Context</w:t>
      </w:r>
    </w:p>
    <w:p>
      <w:pPr>
        <w:pStyle w:val="FirstParagraph"/>
      </w:pPr>
      <w:r>
        <w:t xml:space="preserve">Kazakhstan has long prioritized education as a driver of modernization. However, the transition from traditional teaching models to research-intensive universities requires specific support structures. The city of Kazakhstan Almaty currently faces a "brain drain" challenge, where promising young scientists often move abroad for better funding and facilities. This Project Report identifies the need for targeted interventions.</w:t>
      </w:r>
    </w:p>
    <w:p>
      <w:pPr>
        <w:pStyle w:val="BodyText"/>
      </w:pPr>
      <w:r>
        <w:t xml:space="preserve">The role of the Academic Researcher is distinct from that of a lecturer; while teaching duties exist, the primary focus must be on publication in high-impact journals, securing competitive grant funding, and collaborating with international partners. By situating this initiative specifically within Kazakhstan Almaty, we capitalize on its status as a cultural and intellectual capital.</w:t>
      </w:r>
    </w:p>
    <w:bookmarkEnd w:id="22"/>
    <w:bookmarkStart w:id="23" w:name="strategic-objectives"/>
    <w:p>
      <w:pPr>
        <w:pStyle w:val="Heading2"/>
      </w:pPr>
      <w:r>
        <w:t xml:space="preserve">3. Strategic Objectives</w:t>
      </w:r>
    </w:p>
    <w:p>
      <w:pPr>
        <w:numPr>
          <w:ilvl w:val="0"/>
          <w:numId w:val="1001"/>
        </w:numPr>
        <w:pStyle w:val="Compact"/>
      </w:pPr>
      <w:r>
        <w:rPr>
          <w:bCs/>
          <w:b/>
        </w:rPr>
        <w:t xml:space="preserve">To Elevate Research Quality:</w:t>
      </w:r>
      <w:r>
        <w:t xml:space="preserve"> Ensure that every Academic Researcher assigned to projects in Kazakhstan Almaty meets international standards for data analysis, methodological rigor, and ethical compliance.</w:t>
      </w:r>
    </w:p>
    <w:p>
      <w:pPr>
        <w:numPr>
          <w:ilvl w:val="0"/>
          <w:numId w:val="1001"/>
        </w:numPr>
        <w:pStyle w:val="Compact"/>
      </w:pPr>
      <w:r>
        <w:rPr>
          <w:bCs/>
          <w:b/>
        </w:rPr>
        <w:t xml:space="preserve">To Foster Collaboration: </w:t>
      </w:r>
      <w:r>
        <w:t xml:space="preserve">Create a network where the Academic Researcher interacts daily with peers across borders, specifically targeting partnerships with institutions in Europe and East Asia.</w:t>
      </w:r>
    </w:p>
    <w:p>
      <w:pPr>
        <w:numPr>
          <w:ilvl w:val="0"/>
          <w:numId w:val="1001"/>
        </w:numPr>
        <w:pStyle w:val="Compact"/>
      </w:pPr>
      <w:r>
        <w:rPr>
          <w:bCs/>
          <w:b/>
        </w:rPr>
        <w:t xml:space="preserve">To Enhance Visibility:</w:t>
      </w:r>
      <w:r>
        <w:t xml:space="preserve"> Increase the citation index of publications originating from Kazakhstan Almaty by providing dedicated editorial support and statistical assistance to researchers.</w:t>
      </w:r>
    </w:p>
    <w:p>
      <w:pPr>
        <w:numPr>
          <w:ilvl w:val="0"/>
          <w:numId w:val="1001"/>
        </w:numPr>
        <w:pStyle w:val="Compact"/>
      </w:pPr>
      <w:r>
        <w:t xml:space="preserve">To Support Infrastructure: </w:t>
      </w:r>
    </w:p>
    <w:bookmarkEnd w:id="23"/>
    <w:bookmarkStart w:id="27" w:name="methodology-and-implementation-plan"/>
    <w:p>
      <w:pPr>
        <w:pStyle w:val="Heading2"/>
      </w:pPr>
      <w:r>
        <w:t xml:space="preserve">4. Methodology and Implementation Plan</w:t>
      </w:r>
    </w:p>
    <w:bookmarkStart w:id="24" w:name="recruitment-and-selection"/>
    <w:p>
      <w:pPr>
        <w:pStyle w:val="Heading3"/>
      </w:pPr>
      <w:r>
        <w:t xml:space="preserve"> 4.1 Recruitment and Selection</w:t>
      </w:r>
    </w:p>
    <w:p>
      <w:pPr>
        <w:pStyle w:val="FirstParagraph"/>
      </w:pPr>
      <w:r>
        <w:t xml:space="preserve">The selection process for the Academic Researcher position will be rigorous, utilizing a double-blind peer review system similar to that used by the European Research Council (ERC). Candidates must demonstrate a proven track record in publishing within Scopus-indexed journals. Preference will be given to those who propose research topics directly relevant to Central Asian challenges, such as water resource management in the Balkhash region or urban planning in rapidly growing cities like Kazakhstan Almaty.</w:t>
      </w:r>
    </w:p>
    <w:bookmarkEnd w:id="24"/>
    <w:bookmarkStart w:id="25" w:name="integration-and-support"/>
    <w:p>
      <w:pPr>
        <w:pStyle w:val="Heading3"/>
      </w:pPr>
      <w:r>
        <w:t xml:space="preserve"> 4.2 Integration and Support</w:t>
      </w:r>
    </w:p>
    <w:p>
      <w:pPr>
        <w:pStyle w:val="FirstParagraph"/>
      </w:pPr>
      <w:r>
        <w:t xml:space="preserve">Upon arrival, each Academic Researcher will undergo a mandatory orientation program focused on navigating the bureaucratic landscape of Kazakhstan Almaty. This includes assistance with residency permits, tax implications for foreign scholars, and cultural integration workshops. The goal is to minimize administrative burdens so that the researcher can focus entirely on their scholarly output.</w:t>
      </w:r>
    </w:p>
    <w:bookmarkEnd w:id="25"/>
    <w:bookmarkStart w:id="26" w:name="funding-mechanisms"/>
    <w:p>
      <w:pPr>
        <w:pStyle w:val="Heading3"/>
      </w:pPr>
      <w:r>
        <w:t xml:space="preserve"> 4.3 Funding Mechanisms</w:t>
      </w:r>
    </w:p>
    <w:p>
      <w:pPr>
        <w:pStyle w:val="FirstParagraph"/>
      </w:pPr>
      <w:r>
        <w:t xml:space="preserve">Funding will be allocated through a mix of government grants and private sector partnerships. A key feature of this Project Report proposal is the introduction of "seed funding" specifically designed for early-career Academic Researcher initiatives, allowing them to pilot small-scale studies that can later form the basis for larger international grant applications.</w:t>
      </w:r>
    </w:p>
    <w:bookmarkEnd w:id="26"/>
    <w:bookmarkEnd w:id="27"/>
    <w:bookmarkStart w:id="28" w:name="expected-outcomes"/>
    <w:p>
      <w:pPr>
        <w:pStyle w:val="Heading2"/>
      </w:pPr>
      <w:r>
        <w:t xml:space="preserve">5. Expected Outcomes</w:t>
      </w:r>
    </w:p>
    <w:p>
      <w:pPr>
        <w:pStyle w:val="FirstParagraph"/>
      </w:pPr>
      <w:r>
        <w:t xml:space="preserve">The implementation of this strategy is projected to yield significant results within a five-year timeframe. Firstly, we anticipate a 40% increase in joint publications between local institutions and foreign universities. Secondly, the Academic Researcher program will serve as a pipeline for doctoral students, inspiring them to pursue advanced degrees locally rather than seeking opportunities overseas.</w:t>
      </w:r>
    </w:p>
    <w:p>
      <w:pPr>
        <w:pStyle w:val="BodyText"/>
      </w:pPr>
      <w:r>
        <w:t xml:space="preserve">Furthermore, by positioning Kazakhstan Almaty as a leader in specific niche fields (such as renewable energy technologies or archaeology), the city will enhance its global brand. The presence of distinguished Academic Researcher figures acts as a soft-power tool, strengthening diplomatic and academic ties between Kazakhstan and other nations.</w:t>
      </w:r>
    </w:p>
    <w:bookmarkEnd w:id="28"/>
    <w:bookmarkStart w:id="29" w:name="challenges-and-risk-management"/>
    <w:p>
      <w:pPr>
        <w:pStyle w:val="Heading2"/>
      </w:pPr>
      <w:r>
        <w:t xml:space="preserve">6. Challenges and Risk Management</w:t>
      </w:r>
    </w:p>
    <w:p>
      <w:pPr>
        <w:pStyle w:val="FirstParagraph"/>
      </w:pPr>
      <w:r>
        <w:t xml:space="preserve">This Project Report acknowledges several potential risks. One significant challenge is the language barrier; while English is the lingua franca of science, daily life in Kazakhstan Almaty often operates in Russian or Kazakh. To mitigate this, we propose hiring bilingual administrative assistants for every research group.</w:t>
      </w:r>
    </w:p>
    <w:p>
      <w:pPr>
        <w:pStyle w:val="BodyText"/>
      </w:pPr>
      <w:r>
        <w:t xml:space="preserve">Another risk involves retention. There is a danger that top talent may view their time in Kazakhstan Almaty as temporary stepping stones. To counteract this, the project includes long-term career development plans, offering tenure-track opportunities and leadership roles within university departments for those who choose to remain.</w:t>
      </w:r>
    </w:p>
    <w:bookmarkEnd w:id="29"/>
    <w:bookmarkStart w:id="30" w:name="budgetary-considerations"/>
    <w:p>
      <w:pPr>
        <w:pStyle w:val="Heading2"/>
      </w:pPr>
      <w:r>
        <w:t xml:space="preserve">7. Budgetary Considerations</w:t>
      </w:r>
    </w:p>
    <w:p>
      <w:pPr>
        <w:pStyle w:val="FirstParagraph"/>
      </w:pPr>
      <w:r>
        <w:t xml:space="preserve">A detailed breakdown of costs is provided in Appendix A (not included in this summary but available upon request). Key expenditure categories include salaries for the Academic Researcher staff, laboratory equipment upgrades, conference travel allowances, and administrative overheads. The return on investment (ROI) is expected to materialize through increased grant acquisition and potential industrial applications of research findings.</w:t>
      </w:r>
    </w:p>
    <w:bookmarkEnd w:id="30"/>
    <w:bookmarkStart w:id="31" w:name="conclusion"/>
    <w:p>
      <w:pPr>
        <w:pStyle w:val="Heading2"/>
      </w:pPr>
      <w:r>
        <w:t xml:space="preserve">8. Conclusion</w:t>
      </w:r>
    </w:p>
    <w:p>
      <w:pPr>
        <w:pStyle w:val="FirstParagraph"/>
      </w:pPr>
      <w:r>
        <w:t xml:space="preserve">In conclusion, this Project Report emphasizes the urgent need to professionalize and support the role of the Academic Researcher within the academic landscape of Kazakhstan Almaty. By providing adequate resources, clear career pathways, and international connections, we can transform Kazakhstan Almaty into a beacon of scientific excellence in Central Asia.</w:t>
      </w:r>
    </w:p>
    <w:p>
      <w:pPr>
        <w:pStyle w:val="BodyText"/>
      </w:pPr>
      <w:r>
        <w:t xml:space="preserve">The success of this initiative relies on sustained political will and collaboration between public institutions and the private sector. We urge the Ministry to approve the initial funding tranches immediately so that recruitment can begin before the start of the next academic year. The future competitiveness of Kazakhstan depends heavily on its ability to nurture intellectual capital, starting with dedicated support for its most vital asset: its Academic Researchers.</w:t>
      </w:r>
    </w:p>
    <w:p>
      <w:r>
        <w:pict>
          <v:rect style="width:0;height:1.5pt" o:hralign="center" o:hrstd="t" o:hr="t"/>
        </w:pict>
      </w:r>
    </w:p>
    <w:p>
      <w:pPr>
        <w:pStyle w:val="FirstParagraph"/>
      </w:pPr>
      <w:r>
        <w:rPr>
          <w:iCs/>
          <w:i/>
        </w:rPr>
        <w:t xml:space="preserve">Note: This document constitutes a formal Project Report regarding strategic developments in Kazakhstan Almaty. All references to the Academic Researcher role are intended to highlight best practices in global higher education administration.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Kazakhstan Almaty</dc:title>
  <dc:creator/>
  <dc:language>en</dc:language>
  <cp:keywords/>
  <dcterms:created xsi:type="dcterms:W3CDTF">2026-07-29T18:20:56Z</dcterms:created>
  <dcterms:modified xsi:type="dcterms:W3CDTF">2026-07-29T18:20:56Z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