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Kuwait</w:t>
      </w:r>
      <w:r>
        <w:t xml:space="preserve"> </w:t>
      </w:r>
      <w:r>
        <w:t xml:space="preserve">City</w:t>
      </w:r>
    </w:p>
    <w:p>
      <w:pPr>
        <w:pStyle w:val="FirstParagraph"/>
      </w:pPr>
      <w:r>
        <w:br/>
      </w:r>
    </w:p>
    <w:bookmarkStart w:id="20" w:name="Xf631233ba7ef30324703dc6c72f0338b0b13ec8"/>
    <w:p>
      <w:pPr>
        <w:pStyle w:val="Heading1"/>
      </w:pPr>
      <w:r>
        <w:t xml:space="preserve">Project Report: Academic Researcher Initiative in Kuwait City</w:t>
      </w:r>
    </w:p>
    <w:p>
      <w:pPr>
        <w:pStyle w:val="FirstParagraph"/>
      </w:pPr>
      <w:r>
        <w:t xml:space="preserve">Date:</w:t>
      </w:r>
    </w:p>
    <w:bookmarkEnd w:id="20"/>
    <w:p>
      <w:pPr>
        <w:pStyle w:val="BodyText"/>
      </w:pPr>
    </w:p>
    <w:p>
      <w:pPr>
        <w:pStyle w:val="BodyText"/>
      </w:pPr>
      <w:r>
        <w:t xml:space="preserve">Kuwait City</w:t>
      </w:r>
    </w:p>
    <w:p>
      <w:pPr>
        <w:pStyle w:val="BodyText"/>
      </w:pPr>
      <w:r>
        <w:br/>
      </w:r>
    </w:p>
    <w:p>
      <w:pPr>
        <w:pStyle w:val="BodyText"/>
      </w:pPr>
      <w:r>
        <w:t xml:space="preserve">Executive Summary</w:t>
      </w:r>
    </w:p>
    <w:p>
      <w:pPr>
        <w:pStyle w:val="BodyText"/>
      </w:pPr>
      <w:r>
        <w:br/>
      </w:r>
      <w:r>
        <w:t xml:space="preserve">This document serves as a comprehensive Project Report outlining the strategic implementation, operational framework, and expected outcomes of deploying Academic Researcher roles within the dynamic educational and cultural landscape of Kuwait City. As part of broader efforts to align with</w:t>
      </w:r>
    </w:p>
    <w:p>
      <w:pPr>
        <w:pStyle w:val="BodyText"/>
      </w:pPr>
      <w:r>
        <w:t xml:space="preserve">Kuwait Vision 2035 (New Kuwait)</w:t>
      </w:r>
    </w:p>
    <w:p>
      <w:pPr>
        <w:pStyle w:val="BodyText"/>
      </w:pPr>
      <w:r>
        <w:t xml:space="preserve">, this initiative aims to bridge the gap between theoretical academia and practical industry application. The report details the specific requirements for hiring Academic Researcher personnel, their integration into local institutions in</w:t>
      </w:r>
    </w:p>
    <w:p>
      <w:pPr>
        <w:pStyle w:val="BodyText"/>
      </w:pPr>
      <w:r>
        <w:t xml:space="preserve">Kuwait City</w:t>
      </w:r>
    </w:p>
    <w:p>
      <w:pPr>
        <w:pStyle w:val="BodyText"/>
      </w:pPr>
      <w:r>
        <w:t xml:space="preserve">, and how these roles contribute to national development goals. By focusing on high-impact research areas, we aim to enhance the intellectual capital of our region.</w:t>
      </w:r>
    </w:p>
    <w:bookmarkStart w:id="21" w:name="introduction-and-background"/>
    <w:p>
      <w:pPr>
        <w:pStyle w:val="Heading2"/>
      </w:pPr>
      <w:r>
        <w:t xml:space="preserve">1. Introduction and Background</w:t>
      </w:r>
    </w:p>
    <w:p>
      <w:pPr>
        <w:pStyle w:val="FirstParagraph"/>
      </w:pPr>
      <w:r>
        <w:br/>
      </w:r>
      <w:r>
        <w:t xml:space="preserve">The modern era demands a robust ecosystem where knowledge creation directly influences policy, industry innovation, and societal well-being</w:t>
      </w:r>
    </w:p>
    <w:p>
      <w:pPr>
        <w:pStyle w:val="BodyText"/>
      </w:pPr>
      <w:r>
        <w:t xml:space="preserve">Kuwait City, as the economic and cultural heart of the nation, serves as the primary hub for this transformation. Historically, academic institutions in</w:t>
      </w:r>
    </w:p>
    <w:p>
      <w:pPr>
        <w:pStyle w:val="BodyText"/>
      </w:pPr>
      <w:r>
        <w:t xml:space="preserve">Kuwait City</w:t>
      </w:r>
    </w:p>
    <w:p>
      <w:pPr>
        <w:pStyle w:val="BodyText"/>
      </w:pPr>
      <w:r>
        <w:t xml:space="preserve">have focused heavily on teaching; however, there is a pressing need to elevate research capabilities. The role of an Academic Researcher is pivotal in this shift. This project report evaluates the necessity of establishing dedicated positions for Academic Researcher specialists within universities, government think tanks, and private sector R&amp;D departments located throughout</w:t>
      </w:r>
    </w:p>
    <w:p>
      <w:pPr>
        <w:pStyle w:val="BodyText"/>
      </w:pPr>
      <w:r>
        <w:t xml:space="preserve">Kuwait City</w:t>
      </w:r>
    </w:p>
    <w:p>
      <w:pPr>
        <w:pStyle w:val="BodyText"/>
      </w:pPr>
      <w:r>
        <w:t xml:space="preserve">.</w:t>
      </w:r>
      <w:r>
        <w:t xml:space="preserve"> </w:t>
      </w:r>
      <w:r>
        <w:t xml:space="preserve">The primary objective is to foster a culture of inquiry that addresses local challenges such as water security, energy efficiency in extreme climates, digital transformation in governance, and the preservation of cultural heritage. By embedding Academic Researcher roles within these entities,</w:t>
      </w:r>
    </w:p>
    <w:p>
      <w:pPr>
        <w:pStyle w:val="BodyText"/>
      </w:pPr>
      <w:r>
        <w:t xml:space="preserve">Kuwait City</w:t>
      </w:r>
    </w:p>
    <w:p>
      <w:pPr>
        <w:pStyle w:val="BodyText"/>
      </w:pPr>
      <w:r>
        <w:t xml:space="preserve">can position itself as a regional leader in scientific and humanities-based inquiry.</w:t>
      </w:r>
    </w:p>
    <w:bookmarkEnd w:id="21"/>
    <w:bookmarkStart w:id="22" w:name="project-objectives"/>
    <w:p>
      <w:pPr>
        <w:pStyle w:val="Heading2"/>
      </w:pPr>
      <w:r>
        <w:t xml:space="preserve">2. Project Objectives</w:t>
      </w:r>
    </w:p>
    <w:p>
      <w:pPr>
        <w:pStyle w:val="FirstParagraph"/>
      </w:pPr>
      <w:r>
        <w:br/>
      </w:r>
      <w:r>
        <w:t xml:space="preserve">The deployment of Academic Researcher talent is guided by several core objectives:</w:t>
      </w:r>
      <w:r>
        <w:t xml:space="preserve"> </w:t>
      </w:r>
    </w:p>
    <w:p>
      <w:pPr>
        <w:numPr>
          <w:ilvl w:val="0"/>
          <w:numId w:val="1001"/>
        </w:numPr>
        <w:pStyle w:val="Compact"/>
      </w:pPr>
      <w:r>
        <w:t xml:space="preserve">Elevate Research Output:To significantly increase the volume and quality of peer-reviewed publications produced by researchers based in</w:t>
      </w:r>
    </w:p>
    <w:p>
      <w:pPr>
        <w:numPr>
          <w:ilvl w:val="0"/>
          <w:numId w:val="1000"/>
        </w:numPr>
        <w:pStyle w:val="Compact"/>
      </w:pPr>
      <w:r>
        <w:t xml:space="preserve">Kuwait City</w:t>
      </w:r>
    </w:p>
    <w:p>
      <w:pPr>
        <w:numPr>
          <w:ilvl w:val="0"/>
          <w:numId w:val="1000"/>
        </w:numPr>
        <w:pStyle w:val="Compact"/>
      </w:pPr>
      <w:r>
        <w:t xml:space="preserve">. This includes targeting high-impact journals and interdisciplinary collaborations.</w:t>
      </w:r>
    </w:p>
    <w:p>
      <w:pPr>
        <w:numPr>
          <w:ilvl w:val="0"/>
          <w:numId w:val="1001"/>
        </w:numPr>
        <w:pStyle w:val="Compact"/>
      </w:pPr>
      <w:r>
        <w:t xml:space="preserve">Knowledge Transfer:Facilitate the transfer of academic findings to industry stakeholders. Academic Researcher professionals will act as liaisons between university laboratories and commercial enterprises in</w:t>
      </w:r>
    </w:p>
    <w:p>
      <w:pPr>
        <w:numPr>
          <w:ilvl w:val="0"/>
          <w:numId w:val="1000"/>
        </w:numPr>
        <w:pStyle w:val="Compact"/>
      </w:pPr>
      <w:r>
        <w:t xml:space="preserve">Kuwait City</w:t>
      </w:r>
    </w:p>
    <w:p>
      <w:pPr>
        <w:numPr>
          <w:ilvl w:val="0"/>
          <w:numId w:val="1000"/>
        </w:numPr>
        <w:pStyle w:val="Compact"/>
      </w:pPr>
      <w:r>
        <w:t xml:space="preserve">, ensuring that research has tangible economic applications.</w:t>
      </w:r>
    </w:p>
    <w:p>
      <w:pPr>
        <w:numPr>
          <w:ilvl w:val="0"/>
          <w:numId w:val="1001"/>
        </w:numPr>
        <w:pStyle w:val="Compact"/>
      </w:pPr>
      <w:r>
        <w:t xml:space="preserve">Capacity Building:Mentor junior scholars and PhD candidates. The presence of senior Academic Researcher figures will help cultivate the next generation of scientists and intellectuals within</w:t>
      </w:r>
    </w:p>
    <w:p>
      <w:pPr>
        <w:numPr>
          <w:ilvl w:val="0"/>
          <w:numId w:val="1000"/>
        </w:numPr>
        <w:pStyle w:val="Compact"/>
      </w:pPr>
      <w:r>
        <w:t xml:space="preserve">Kuwait City</w:t>
      </w:r>
    </w:p>
    <w:p>
      <w:pPr>
        <w:numPr>
          <w:ilvl w:val="0"/>
          <w:numId w:val="1000"/>
        </w:numPr>
        <w:pStyle w:val="Compact"/>
      </w:pPr>
      <w:r>
        <w:t xml:space="preserve">.</w:t>
      </w:r>
    </w:p>
    <w:p>
      <w:pPr>
        <w:numPr>
          <w:ilvl w:val="0"/>
          <w:numId w:val="1001"/>
        </w:numPr>
        <w:pStyle w:val="Compact"/>
      </w:pPr>
      <w:r>
        <w:t xml:space="preserve">National Strategy Alignment:Ensure all research activities contribute to the pillars of</w:t>
      </w:r>
      <w:r>
        <w:t xml:space="preserve"> </w:t>
      </w:r>
      <w:r>
        <w:rPr>
          <w:iCs/>
          <w:i/>
        </w:rPr>
        <w:t xml:space="preserve">New Kuwait 2035</w:t>
      </w:r>
      <w:r>
        <w:t xml:space="preserve">, particularly focusing on human development, economic diversification, and a competitive knowledge-based economy.</w:t>
      </w:r>
    </w:p>
    <w:p>
      <w:pPr>
        <w:pStyle w:val="FirstParagraph"/>
      </w:pPr>
      <w:r>
        <w:br/>
      </w:r>
    </w:p>
    <w:bookmarkEnd w:id="22"/>
    <w:bookmarkStart w:id="23" w:name="role-definition-the-academic-researcher"/>
    <w:p>
      <w:pPr>
        <w:pStyle w:val="Heading2"/>
      </w:pPr>
      <w:r>
        <w:t xml:space="preserve">3. Role Definition: The Academic Researcher</w:t>
      </w:r>
    </w:p>
    <w:p>
      <w:pPr>
        <w:pStyle w:val="FirstParagraph"/>
      </w:pPr>
      <w:r>
        <w:br/>
      </w:r>
      <w:r>
        <w:t xml:space="preserve">The term "Academic Researcher" in this context refers to specialized professionals dedicated to generating new knowledge through systematic investigation. In the context of</w:t>
      </w:r>
    </w:p>
    <w:p>
      <w:pPr>
        <w:pStyle w:val="BodyText"/>
      </w:pPr>
      <w:r>
        <w:t xml:space="preserve">Kuwait City</w:t>
      </w:r>
    </w:p>
    <w:p>
      <w:pPr>
        <w:pStyle w:val="BodyText"/>
      </w:pPr>
      <w:r>
        <w:t xml:space="preserve">, these roles are not merely about publishing papers but about solving real-world problems.</w:t>
      </w:r>
      <w:r>
        <w:t xml:space="preserve"> </w:t>
      </w:r>
      <w:r>
        <w:rPr>
          <w:bCs/>
          <w:b/>
        </w:rPr>
        <w:t xml:space="preserve">Key Responsibilities:</w:t>
      </w:r>
      <w:r>
        <w:br/>
      </w:r>
    </w:p>
    <w:p>
      <w:pPr>
        <w:numPr>
          <w:ilvl w:val="0"/>
          <w:numId w:val="1002"/>
        </w:numPr>
        <w:pStyle w:val="Compact"/>
      </w:pPr>
      <w:r>
        <w:t xml:space="preserve">Independent and Collaborative Research:Academic Researcher staff will lead independent projects while collaborating with international partners. They must demonstrate proficiency in qualitative and quantitative methodologies relevant to Gulf-specific contexts.</w:t>
      </w:r>
    </w:p>
    <w:p>
      <w:pPr>
        <w:numPr>
          <w:ilvl w:val="0"/>
          <w:numId w:val="1002"/>
        </w:numPr>
        <w:pStyle w:val="Compact"/>
      </w:pPr>
      <w:r>
        <w:t xml:space="preserve">Grant Acquisition:A critical duty for an Academic Researcher is securing funding. In</w:t>
      </w:r>
    </w:p>
    <w:p>
      <w:pPr>
        <w:numPr>
          <w:ilvl w:val="0"/>
          <w:numId w:val="1000"/>
        </w:numPr>
        <w:pStyle w:val="Compact"/>
      </w:pPr>
      <w:r>
        <w:t xml:space="preserve">Kuwait City</w:t>
      </w:r>
    </w:p>
    <w:p>
      <w:pPr>
        <w:numPr>
          <w:ilvl w:val="0"/>
          <w:numId w:val="1000"/>
        </w:numPr>
        <w:pStyle w:val="Compact"/>
      </w:pPr>
      <w:r>
        <w:t xml:space="preserve">, this involves navigating local government grants, international NGO funds, and private sector sponsorships.</w:t>
      </w:r>
    </w:p>
    <w:p>
      <w:pPr>
        <w:numPr>
          <w:ilvl w:val="0"/>
          <w:numId w:val="1002"/>
        </w:numPr>
        <w:pStyle w:val="Compact"/>
      </w:pPr>
      <w:r>
        <w:t xml:space="preserve">Policy Advisory:Academic Researcher personnel will be expected to provide evidence-based recommendations to policymakers in ministries located in the capital. This ensures that legislation is informed by the latest scientific data.</w:t>
      </w:r>
    </w:p>
    <w:p>
      <w:pPr>
        <w:numPr>
          <w:ilvl w:val="0"/>
          <w:numId w:val="1002"/>
        </w:numPr>
        <w:pStyle w:val="Compact"/>
      </w:pPr>
      <w:r>
        <w:t xml:space="preserve">Publishing and Dissemination:Maintaining a strong publication record is essential. The Academic Researcher must contribute to the global body of knowledge while ensuring local relevance.</w:t>
      </w:r>
    </w:p>
    <w:p>
      <w:pPr>
        <w:pStyle w:val="FirstParagraph"/>
      </w:pPr>
      <w:r>
        <w:br/>
      </w:r>
    </w:p>
    <w:bookmarkEnd w:id="23"/>
    <w:bookmarkStart w:id="24" w:name="strategic-importance-for-kuwait-city"/>
    <w:p>
      <w:pPr>
        <w:pStyle w:val="Heading2"/>
      </w:pPr>
      <w:r>
        <w:t xml:space="preserve">4. Strategic Importance for Kuwait City</w:t>
      </w:r>
    </w:p>
    <w:p>
      <w:pPr>
        <w:pStyle w:val="FirstParagraph"/>
      </w:pPr>
      <w:r>
        <w:br/>
      </w:r>
      <w:r>
        <w:rPr>
          <w:bCs/>
          <w:b/>
        </w:rPr>
        <w:t xml:space="preserve">Kuwait City</w:t>
      </w:r>
      <w:r>
        <w:t xml:space="preserve"> </w:t>
      </w:r>
      <w:r>
        <w:t xml:space="preserve">is not just a geographic location; it is the symbolic and functional center of national progress. Investing in Academic Researcher roles here creates a multiplier effect.</w:t>
      </w:r>
      <w:r>
        <w:t xml:space="preserve"> </w:t>
      </w:r>
      <w:r>
        <w:t xml:space="preserve">Firstly,</w:t>
      </w:r>
    </w:p>
    <w:p>
      <w:pPr>
        <w:pStyle w:val="BodyText"/>
      </w:pPr>
      <w:r>
        <w:t xml:space="preserve">Kuwait City</w:t>
      </w:r>
    </w:p>
    <w:p>
      <w:pPr>
        <w:pStyle w:val="BodyText"/>
      </w:pPr>
      <w:r>
        <w:t xml:space="preserve">Kuwait City</w:t>
      </w:r>
    </w:p>
    <w:p>
      <w:pPr>
        <w:pStyle w:val="BodyText"/>
      </w:pPr>
      <w:r>
        <w:t xml:space="preserve">.</w:t>
      </w:r>
      <w:r>
        <w:t xml:space="preserve"> </w:t>
      </w:r>
      <w:r>
        <w:t xml:space="preserve">Secondly, attracting top-tier Academic Researcher talent to</w:t>
      </w:r>
    </w:p>
    <w:p>
      <w:pPr>
        <w:pStyle w:val="BodyText"/>
      </w:pPr>
      <w:r>
        <w:t xml:space="preserve">Kuwait City</w:t>
      </w:r>
    </w:p>
    <w:p>
      <w:pPr>
        <w:pStyle w:val="BodyText"/>
      </w:pPr>
      <w:r>
        <w:t xml:space="preserve">enhances the city's global prestige. It signals to the international community that</w:t>
      </w:r>
    </w:p>
    <w:p>
      <w:pPr>
        <w:pStyle w:val="BodyText"/>
      </w:pPr>
      <w:r>
        <w:t xml:space="preserve">Kuwait City</w:t>
      </w:r>
    </w:p>
    <w:p>
      <w:pPr>
        <w:pStyle w:val="BodyText"/>
      </w:pPr>
      <w:r>
        <w:t xml:space="preserve">5. Implementation Plan in Kuwait City</w:t>
      </w:r>
    </w:p>
    <w:p>
      <w:pPr>
        <w:pStyle w:val="BodyText"/>
      </w:pPr>
      <w:r>
        <w:br/>
      </w:r>
      <w:r>
        <w:t xml:space="preserve">The rollout of this initiative will be phased over three years, with specific focus on</w:t>
      </w:r>
    </w:p>
    <w:p>
      <w:pPr>
        <w:pStyle w:val="BodyText"/>
      </w:pPr>
      <w:r>
        <w:t xml:space="preserve">Kuwait City</w:t>
      </w:r>
    </w:p>
    <w:p>
      <w:pPr>
        <w:pStyle w:val="BodyText"/>
      </w:pPr>
      <w:r>
        <w:t xml:space="preserve">Phase 1: Recruitment and Infrastructure (Months 1-6)</w:t>
      </w:r>
      <w:r>
        <w:br/>
      </w:r>
    </w:p>
    <w:p>
      <w:pPr>
        <w:numPr>
          <w:ilvl w:val="0"/>
          <w:numId w:val="1003"/>
        </w:numPr>
        <w:pStyle w:val="Compact"/>
      </w:pPr>
      <w:r>
        <w:t xml:space="preserve">Identify key research gaps in sectors critical to</w:t>
      </w:r>
      <w:r>
        <w:t xml:space="preserve"> </w:t>
      </w:r>
      <w:r>
        <w:rPr>
          <w:bCs/>
          <w:b/>
        </w:rPr>
        <w:t xml:space="preserve">Kuwait City</w:t>
      </w:r>
      <w:r>
        <w:br/>
      </w:r>
    </w:p>
    <w:p>
      <w:pPr>
        <w:numPr>
          <w:ilvl w:val="0"/>
          <w:numId w:val="1003"/>
        </w:numPr>
        <w:pStyle w:val="Compact"/>
      </w:pPr>
      <w:r>
        <w:t xml:space="preserve">Launch recruitment campaigns targeting both local graduates with international experience and expatriate experts willing to relocate to</w:t>
      </w:r>
    </w:p>
    <w:p>
      <w:pPr>
        <w:numPr>
          <w:ilvl w:val="0"/>
          <w:numId w:val="1000"/>
        </w:numPr>
        <w:pStyle w:val="Compact"/>
      </w:pPr>
      <w:r>
        <w:t xml:space="preserve">Kuwait City</w:t>
      </w:r>
    </w:p>
    <w:p>
      <w:pPr>
        <w:numPr>
          <w:ilvl w:val="0"/>
          <w:numId w:val="1000"/>
        </w:numPr>
        <w:pStyle w:val="Compact"/>
      </w:pPr>
      <w:r>
        <w:t xml:space="preserve">.</w:t>
      </w:r>
    </w:p>
    <w:p>
      <w:pPr>
        <w:numPr>
          <w:ilvl w:val="0"/>
          <w:numId w:val="1003"/>
        </w:numPr>
        <w:pStyle w:val="Compact"/>
      </w:pPr>
      <w:r>
        <w:t xml:space="preserve">Equip research centers in</w:t>
      </w:r>
    </w:p>
    <w:p>
      <w:pPr>
        <w:numPr>
          <w:ilvl w:val="0"/>
          <w:numId w:val="1000"/>
        </w:numPr>
        <w:pStyle w:val="Compact"/>
      </w:pPr>
      <w:r>
        <w:t xml:space="preserve">Kuwait City</w:t>
      </w:r>
    </w:p>
    <w:p>
      <w:pPr>
        <w:pStyle w:val="FirstParagraph"/>
      </w:pPr>
      <w:r>
        <w:br/>
      </w:r>
      <w:r>
        <w:rPr>
          <w:bCs/>
          <w:b/>
        </w:rPr>
        <w:t xml:space="preserve">Phase 2: Integration and Pilot Projects (Months 7-18)</w:t>
      </w:r>
      <w:r>
        <w:br/>
      </w:r>
    </w:p>
    <w:p>
      <w:pPr>
        <w:numPr>
          <w:ilvl w:val="0"/>
          <w:numId w:val="1004"/>
        </w:numPr>
        <w:pStyle w:val="Compact"/>
      </w:pPr>
      <w:r>
        <w:t xml:space="preserve">Deploy Academic Researcher teams into pilot projects. For example, a team may focus on improving waste management systems in residential districts of</w:t>
      </w:r>
      <w:r>
        <w:t xml:space="preserve"> </w:t>
      </w:r>
      <w:r>
        <w:rPr>
          <w:bCs/>
          <w:b/>
        </w:rPr>
        <w:t xml:space="preserve">Kuwait City</w:t>
      </w:r>
      <w:r>
        <w:br/>
      </w:r>
    </w:p>
    <w:p>
      <w:pPr>
        <w:numPr>
          <w:ilvl w:val="0"/>
          <w:numId w:val="1004"/>
        </w:numPr>
        <w:pStyle w:val="Compact"/>
      </w:pPr>
      <w:r>
        <w:t xml:space="preserve">Establish quarterly symposia in</w:t>
      </w:r>
    </w:p>
    <w:p>
      <w:pPr>
        <w:numPr>
          <w:ilvl w:val="0"/>
          <w:numId w:val="1000"/>
        </w:numPr>
        <w:pStyle w:val="Compact"/>
      </w:pPr>
      <w:r>
        <w:t xml:space="preserve">Kuwait City</w:t>
      </w:r>
    </w:p>
    <w:p>
      <w:pPr>
        <w:pStyle w:val="FirstParagraph"/>
      </w:pPr>
      <w:r>
        <w:br/>
      </w:r>
      <w:r>
        <w:rPr>
          <w:bCs/>
          <w:b/>
        </w:rPr>
        <w:t xml:space="preserve">Phase 3: Evaluation and Expansion (Months 19-36)</w:t>
      </w:r>
      <w:r>
        <w:br/>
      </w:r>
    </w:p>
    <w:p>
      <w:pPr>
        <w:numPr>
          <w:ilvl w:val="0"/>
          <w:numId w:val="1005"/>
        </w:numPr>
        <w:pStyle w:val="Compact"/>
      </w:pPr>
      <w:r>
        <w:t xml:space="preserve">Assess the impact of research on policy changes in</w:t>
      </w:r>
      <w:r>
        <w:t xml:space="preserve"> </w:t>
      </w:r>
      <w:r>
        <w:rPr>
          <w:bCs/>
          <w:b/>
        </w:rPr>
        <w:t xml:space="preserve">Kuwait City</w:t>
      </w:r>
      <w:r>
        <w:br/>
      </w:r>
    </w:p>
    <w:p>
      <w:pPr>
        <w:numPr>
          <w:ilvl w:val="0"/>
          <w:numId w:val="1005"/>
        </w:numPr>
        <w:pStyle w:val="Compact"/>
      </w:pPr>
      <w:r>
        <w:t xml:space="preserve">Expand the Academic Researcher network to include more interdisciplinary teams, fostering collaboration between humanities and sciences.</w:t>
      </w:r>
    </w:p>
    <w:p>
      <w:pPr>
        <w:pStyle w:val="FirstParagraph"/>
      </w:pPr>
      <w:r>
        <w:br/>
      </w:r>
    </w:p>
    <w:bookmarkEnd w:id="24"/>
    <w:bookmarkStart w:id="25" w:name="challenges-and-mitigation-strategies"/>
    <w:p>
      <w:pPr>
        <w:pStyle w:val="Heading2"/>
      </w:pPr>
      <w:r>
        <w:t xml:space="preserve">6. Challenges and Mitigation Strategies</w:t>
      </w:r>
    </w:p>
    <w:p>
      <w:pPr>
        <w:pStyle w:val="FirstParagraph"/>
      </w:pPr>
      <w:r>
        <w:br/>
      </w:r>
      <w:r>
        <w:t xml:space="preserve">Operating in</w:t>
      </w:r>
    </w:p>
    <w:p>
      <w:pPr>
        <w:pStyle w:val="BodyText"/>
      </w:pPr>
      <w:r>
        <w:t xml:space="preserve">Kuwait City</w:t>
      </w:r>
    </w:p>
    <w:p>
      <w:pPr>
        <w:pStyle w:val="BodyText"/>
      </w:pPr>
      <w:r>
        <w:t xml:space="preserve">Kuwait City</w:t>
      </w:r>
    </w:p>
    <w:p>
      <w:pPr>
        <w:pStyle w:val="BodyText"/>
      </w:pPr>
      <w:r>
        <w:t xml:space="preserve">, we must offer competitive compensation packages, access to premium facilities, and opportunities for professional growth. Creating a vibrant academic community in</w:t>
      </w:r>
    </w:p>
    <w:p>
      <w:pPr>
        <w:pStyle w:val="BodyText"/>
      </w:pPr>
      <w:r>
        <w:t xml:space="preserve">Kuwait City</w:t>
      </w:r>
    </w:p>
    <w:p>
      <w:pPr>
        <w:pStyle w:val="BodyText"/>
      </w:pPr>
      <w:r>
        <w:t xml:space="preserve">7. Expected Outcomes and KPIs</w:t>
      </w:r>
    </w:p>
    <w:p>
      <w:pPr>
        <w:pStyle w:val="BodyText"/>
      </w:pPr>
      <w:r>
        <w:br/>
      </w:r>
      <w:r>
        <w:t xml:space="preserve">Success will be measured by specific Key Performance Indicators (KPIs) tied to the performance of Academic Researcher staff:</w:t>
      </w:r>
      <w:r>
        <w:t xml:space="preserve"> </w:t>
      </w:r>
    </w:p>
    <w:p>
      <w:pPr>
        <w:numPr>
          <w:ilvl w:val="0"/>
          <w:numId w:val="1006"/>
        </w:numPr>
        <w:pStyle w:val="Compact"/>
      </w:pPr>
      <w:r>
        <w:t xml:space="preserve">A 40% increase in citations per paper within three years for researchers based in</w:t>
      </w:r>
      <w:r>
        <w:t xml:space="preserve"> </w:t>
      </w:r>
      <w:r>
        <w:rPr>
          <w:bCs/>
          <w:b/>
        </w:rPr>
        <w:t xml:space="preserve">Kuwait City</w:t>
      </w:r>
      <w:r>
        <w:br/>
      </w:r>
    </w:p>
    <w:p>
      <w:pPr>
        <w:numPr>
          <w:ilvl w:val="0"/>
          <w:numId w:val="1006"/>
        </w:numPr>
        <w:pStyle w:val="Compact"/>
      </w:pPr>
      <w:r>
        <w:t xml:space="preserve">At least five major policy changes influenced by research conducted by Academic Researcher teams in</w:t>
      </w:r>
    </w:p>
    <w:p>
      <w:pPr>
        <w:numPr>
          <w:ilvl w:val="0"/>
          <w:numId w:val="1000"/>
        </w:numPr>
        <w:pStyle w:val="Compact"/>
      </w:pPr>
      <w:r>
        <w:t xml:space="preserve">Kuwait City</w:t>
      </w:r>
    </w:p>
    <w:p>
      <w:pPr>
        <w:numPr>
          <w:ilvl w:val="0"/>
          <w:numId w:val="1000"/>
        </w:numPr>
        <w:pStyle w:val="Compact"/>
      </w:pPr>
      <w:r>
        <w:br/>
      </w:r>
    </w:p>
    <w:p>
      <w:pPr>
        <w:numPr>
          <w:ilvl w:val="0"/>
          <w:numId w:val="1006"/>
        </w:numPr>
        <w:pStyle w:val="Compact"/>
      </w:pPr>
      <w:r>
        <w:t xml:space="preserve">Establishment of at least ten industry-academia partnerships centered in</w:t>
      </w:r>
    </w:p>
    <w:p>
      <w:pPr>
        <w:numPr>
          <w:ilvl w:val="0"/>
          <w:numId w:val="1000"/>
        </w:numPr>
        <w:pStyle w:val="Compact"/>
      </w:pPr>
      <w:r>
        <w:t xml:space="preserve">Kuwait City</w:t>
      </w:r>
    </w:p>
    <w:p>
      <w:pPr>
        <w:pStyle w:val="FirstParagraph"/>
      </w:pPr>
      <w:r>
        <w:br/>
      </w:r>
    </w:p>
    <w:bookmarkEnd w:id="25"/>
    <w:bookmarkStart w:id="26" w:name="conclusion"/>
    <w:p>
      <w:pPr>
        <w:pStyle w:val="Heading2"/>
      </w:pPr>
      <w:r>
        <w:t xml:space="preserve">8. Conclusion</w:t>
      </w:r>
    </w:p>
    <w:p>
      <w:pPr>
        <w:pStyle w:val="FirstParagraph"/>
      </w:pPr>
      <w:r>
        <w:br/>
      </w:r>
      <w:r>
        <w:t xml:space="preserve">The integration of Academic Researcher roles into the fabric of</w:t>
      </w:r>
    </w:p>
    <w:p>
      <w:pPr>
        <w:pStyle w:val="BodyText"/>
      </w:pPr>
      <w:r>
        <w:t xml:space="preserve">Kuwait City</w:t>
      </w:r>
    </w:p>
    <w:p>
      <w:pPr>
        <w:pStyle w:val="BodyText"/>
      </w:pPr>
      <w:r>
        <w:t xml:space="preserve">Kuwait City</w:t>
      </w:r>
    </w:p>
    <w:p>
      <w:pPr>
        <w:pStyle w:val="BodyText"/>
      </w:pPr>
      <w:r>
        <w:t xml:space="preserve">Kuwait City</w:t>
      </w:r>
    </w:p>
    <w:p>
      <w:pPr>
        <w:pStyle w:val="BodyText"/>
      </w:pPr>
      <w:r>
        <w:br/>
      </w:r>
      <w:r>
        <w:rPr>
          <w:bCs/>
          <w:b/>
        </w:rPr>
        <w:t xml:space="preserve">End of Report</w:t>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Kuwait City</dc:title>
  <dc:creator/>
  <dc:language>en</dc:language>
  <cp:keywords/>
  <dcterms:created xsi:type="dcterms:W3CDTF">2026-07-29T14:04:27Z</dcterms:created>
  <dcterms:modified xsi:type="dcterms:W3CDTF">2026-07-29T14:04:27Z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