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1" w:name="X845aad6f66af32a8e8e9ea5e9146747c94670cd"/>
    <w:p>
      <w:pPr>
        <w:pStyle w:val="Heading1"/>
      </w:pPr>
      <w:r>
        <w:rPr>
          <w:bCs/>
          <w:b/>
        </w:rPr>
        <w:t xml:space="preserve">A Comprehensive Project Report: The Role and Impact of the Academic Researcher in Netherlands Amsterdam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To:</w:t>
      </w:r>
      <w:r>
        <w:t xml:space="preserve"> </w:t>
      </w:r>
      <w:r>
        <w:t xml:space="preserve">International Education Board &amp; University Leadership</w:t>
      </w:r>
      <w:r>
        <w:br/>
      </w:r>
      <w:r>
        <w:rPr>
          <w:iCs/>
          <w:i/>
        </w:rPr>
        <w:t xml:space="preserve">From:</w:t>
      </w:r>
      <w:r>
        <w:t xml:space="preserve"> </w:t>
      </w:r>
      <w:r>
        <w:t xml:space="preserve">Project Documentation Unit</w:t>
      </w:r>
      <w:r>
        <w:br/>
      </w:r>
      <w:r>
        <w:rPr>
          <w:u w:val="single"/>
          <w:bCs/>
          <w:b/>
        </w:rPr>
        <w:t xml:space="preserve">Status: Finalized Report on Academic Researcher Programs in Netherlands Amsterdam</w:t>
      </w:r>
    </w:p>
    <w:bookmarkStart w:id="20" w:name="i.-executive-summary"/>
    <w:p>
      <w:pPr>
        <w:pStyle w:val="Heading2"/>
      </w:pPr>
      <w:r>
        <w:rPr>
          <w:u w:val="single"/>
          <w:bCs/>
          <w:b/>
        </w:rPr>
        <w:t xml:space="preserve">i. Executive Summary</w:t>
      </w:r>
    </w:p>
    <w:p>
      <w:pPr>
        <w:pStyle w:val="FirstParagraph"/>
      </w:pPr>
      <w:r>
        <w:t xml:space="preserve">This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Project Report</w:t>
        </w:r>
      </w:hyperlink>
      <w:r>
        <w:t xml:space="preserve"> </w:t>
      </w:r>
      <w:r>
        <w:t xml:space="preserve">outlines the strategic, operational, and cultural dimensions of employing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 </w:t>
      </w:r>
      <w:r>
        <w:t xml:space="preserve">within the dynamic academic ecosystem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 As a global hub for innovation, history, and higher education,</w:t>
      </w:r>
      <w:r>
        <w:t xml:space="preserve"> </w:t>
      </w:r>
      <w:r>
        <w:rPr>
          <w:iCs/>
          <w:i/>
        </w:rPr>
        <w:t xml:space="preserve">Netherlands Amsterdam</w:t>
      </w:r>
      <w:r>
        <w:t xml:space="preserve"> </w:t>
      </w:r>
      <w:r>
        <w:t xml:space="preserve">serves as a unique incubator for intellectual growth. The primary objective of this document is to define the scope of responsibilities associated with this role and to highlight how positioning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maximizes academic output, international collaboration, and societal impact.</w:t>
      </w:r>
    </w:p>
    <w:bookmarkEnd w:id="20"/>
    <w:bookmarkStart w:id="21" w:name="X4d2cb3d15106fcfc1bde616a23f0594738c2620"/>
    <w:p>
      <w:pPr>
        <w:pStyle w:val="Heading2"/>
      </w:pPr>
      <w:r>
        <w:rPr>
          <w:u w:val="single"/>
          <w:bCs/>
          <w:b/>
        </w:rPr>
        <w:t xml:space="preserve">ii. Introduction: The Context of Netherlands Amsterdam</w:t>
      </w:r>
    </w:p>
    <w:p>
      <w:pPr>
        <w:pStyle w:val="FirstParagraph"/>
      </w:pPr>
      <w:r>
        <w:rPr>
          <w:bCs/>
          <w:b/>
        </w:rPr>
        <w:t xml:space="preserve">Netherlands Amsterdam</w:t>
      </w:r>
      <w:r>
        <w:t xml:space="preserve">, often simply referred to as the capital of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Netherlands Amsterdam</w:t>
        </w:r>
      </w:hyperlink>
      <w:r>
        <w:t xml:space="preserve"> </w:t>
      </w:r>
      <w:r>
        <w:t xml:space="preserve">region in academic circles, is home to some of Europe's most prestigious institutions, including the University of Amsterdam (UvA) and Vrije Universiteit Amsterdam (VU). The city’s infrastructure supports a dense network of libraries, laboratories, and collaborative spaces. Understanding the specific geographical and institutional context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is critical before defining the role. It is not merely a location; it is a strategic node in the global research community that requires specialized attention to leverage its full potential.</w:t>
      </w:r>
    </w:p>
    <w:bookmarkEnd w:id="21"/>
    <w:bookmarkStart w:id="22" w:name="Xdb1904a413a33cc4ee50677da8eab2c4348357d"/>
    <w:p>
      <w:pPr>
        <w:pStyle w:val="Heading2"/>
      </w:pPr>
      <w:r>
        <w:rPr>
          <w:u w:val="single"/>
          <w:bCs/>
          <w:b/>
        </w:rPr>
        <w:t xml:space="preserve">iii. Strategic Objectives of the Academic Researcher Role</w:t>
      </w:r>
    </w:p>
    <w:p>
      <w:pPr>
        <w:pStyle w:val="FirstParagraph"/>
      </w:pPr>
      <w:r>
        <w:t xml:space="preserve">The appointment of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 </w:t>
      </w:r>
      <w:r>
        <w:t xml:space="preserve">is driven by several core goals tailored to the environment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To conduct high-quality, peer-reviewed research that contributes to global knowledge bases.</w:t>
      </w:r>
    </w:p>
    <w:p>
      <w:pPr>
        <w:numPr>
          <w:ilvl w:val="0"/>
          <w:numId w:val="1001"/>
        </w:numPr>
        <w:pStyle w:val="Compact"/>
      </w:pPr>
      <w:r>
        <w:t xml:space="preserve">To foster international partnerships with other leading institutions.</w:t>
      </w:r>
    </w:p>
    <w:p>
      <w:pPr>
        <w:numPr>
          <w:ilvl w:val="0"/>
          <w:numId w:val="1001"/>
        </w:numPr>
        <w:pStyle w:val="Compact"/>
      </w:pPr>
      <w:r>
        <w:t xml:space="preserve">To integrate diverse perspectives into the curriculum of</w:t>
      </w:r>
      <w:r>
        <w:t xml:space="preserve"> </w:t>
      </w:r>
      <w:r>
        <w:rPr>
          <w:iCs/>
          <w:i/>
        </w:rPr>
        <w:t xml:space="preserve">Netherlands Amsterdam</w:t>
      </w:r>
      <w:r>
        <w:t xml:space="preserve"> </w:t>
      </w:r>
      <w:r>
        <w:t xml:space="preserve">universities.</w:t>
      </w:r>
    </w:p>
    <w:bookmarkEnd w:id="22"/>
    <w:bookmarkStart w:id="26" w:name="iv.-core-responsibilities-and-duties"/>
    <w:p>
      <w:pPr>
        <w:pStyle w:val="Heading2"/>
      </w:pPr>
      <w:r>
        <w:rPr>
          <w:u w:val="single"/>
          <w:bCs/>
          <w:b/>
        </w:rPr>
        <w:t xml:space="preserve">iv. Core Responsibilities and Duties</w:t>
      </w:r>
    </w:p>
    <w:p>
      <w:pPr>
        <w:pStyle w:val="FirstParagraph"/>
      </w:pPr>
      <w:r>
        <w:t xml:space="preserve">The day-to-day operations of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 </w:t>
      </w:r>
      <w:r>
        <w:t xml:space="preserve">are rigorous and multifaceted.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, these duties often involve navigating a multilingual environment while maintaining English as the lingua franca of science.</w:t>
      </w:r>
    </w:p>
    <w:bookmarkStart w:id="23" w:name="a.-research-design-and-execution"/>
    <w:p>
      <w:pPr>
        <w:pStyle w:val="Heading3"/>
      </w:pPr>
      <w:r>
        <w:rPr>
          <w:u w:val="single"/>
          <w:bCs/>
          <w:b/>
        </w:rPr>
        <w:t xml:space="preserve">a. Research Design and Execution</w:t>
      </w:r>
    </w:p>
    <w:p>
      <w:pPr>
        <w:pStyle w:val="FirstParagraph"/>
      </w:pPr>
      <w:r>
        <w:t xml:space="preserve">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 </w:t>
      </w:r>
      <w:r>
        <w:t xml:space="preserve">is tasked with designing robust methodologies. Whether in natural sciences or humanities, the precision required is paramount.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, researchers often have access to state-of-the-art facilities that allow for cutting-edge experimentation and data analysis.</w:t>
      </w:r>
    </w:p>
    <w:bookmarkEnd w:id="23"/>
    <w:bookmarkStart w:id="24" w:name="b.-grant-writing-and-funding-acquisition"/>
    <w:p>
      <w:pPr>
        <w:pStyle w:val="Heading3"/>
      </w:pPr>
      <w:r>
        <w:rPr>
          <w:u w:val="single"/>
          <w:bCs/>
          <w:b/>
        </w:rPr>
        <w:t xml:space="preserve">b. Grant Writing and Funding Acquisition</w:t>
      </w:r>
    </w:p>
    <w:p>
      <w:pPr>
        <w:pStyle w:val="FirstParagraph"/>
      </w:pPr>
      <w:r>
        <w:t xml:space="preserve">Sustainability in academia relies heavily on funding.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 </w:t>
      </w:r>
      <w:r>
        <w:t xml:space="preserve">must be proficient in writing proposals for organizations such as the NWO (Dutch Research Council). This requires a deep understanding of local regulatory frameworks within</w:t>
      </w:r>
      <w:r>
        <w:t xml:space="preserve"> </w:t>
      </w:r>
      <w:r>
        <w:rPr>
          <w:iCs/>
          <w:i/>
        </w:rPr>
        <w:t xml:space="preserve">Netherlands Amsterdam</w:t>
      </w:r>
      <w:r>
        <w:t xml:space="preserve">.</w:t>
      </w:r>
    </w:p>
    <w:bookmarkEnd w:id="24"/>
    <w:bookmarkStart w:id="25" w:name="c.-teaching-and-mentoring"/>
    <w:p>
      <w:pPr>
        <w:pStyle w:val="Heading3"/>
      </w:pPr>
      <w:r>
        <w:rPr>
          <w:u w:val="single"/>
          <w:bCs/>
          <w:b/>
        </w:rPr>
        <w:t xml:space="preserve">c. Teaching and Mentoring</w:t>
      </w:r>
    </w:p>
    <w:p>
      <w:pPr>
        <w:pStyle w:val="FirstParagraph"/>
      </w:pPr>
      <w:r>
        <w:t xml:space="preserve">Beyond pure research,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 </w:t>
      </w:r>
      <w:r>
        <w:t xml:space="preserve">in the region is expected to mentor graduate students. The vibrant intellectual atmosphere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provides a fertile ground for cultivating the next generation of scholars.</w:t>
      </w:r>
    </w:p>
    <w:bookmarkEnd w:id="25"/>
    <w:bookmarkEnd w:id="26"/>
    <w:bookmarkStart w:id="27" w:name="Xb96a3a20a0e178fd750f53484bf54a7aba8d8f8"/>
    <w:p>
      <w:pPr>
        <w:pStyle w:val="Heading2"/>
      </w:pPr>
      <w:r>
        <w:rPr>
          <w:u w:val="single"/>
          <w:bCs/>
          <w:b/>
        </w:rPr>
        <w:t xml:space="preserve">v. Cultural and Administrative Considerations</w:t>
      </w:r>
    </w:p>
    <w:p>
      <w:pPr>
        <w:pStyle w:val="FirstParagraph"/>
      </w:pPr>
      <w:r>
        <w:t xml:space="preserve">Operating as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Netherlands Amsterdam</w:t>
      </w:r>
      <w:r>
        <w:t xml:space="preserve"> </w:t>
      </w:r>
      <w:r>
        <w:t xml:space="preserve">requires cultural adaptability. The Dutch academic culture is characterized by egalitarianism, direct communication, and a strong emphasis on work-life balance. Understanding these nuances is vital for integration.</w:t>
      </w:r>
    </w:p>
    <w:bookmarkEnd w:id="27"/>
    <w:bookmarkStart w:id="28" w:name="vi.-challenges-and-mitigation-strategies"/>
    <w:p>
      <w:pPr>
        <w:pStyle w:val="Heading2"/>
      </w:pPr>
      <w:r>
        <w:rPr>
          <w:u w:val="single"/>
          <w:bCs/>
          <w:b/>
        </w:rPr>
        <w:t xml:space="preserve">vi. Challenges and Mitigation Strategies</w:t>
      </w:r>
    </w:p>
    <w:p>
      <w:pPr>
        <w:pStyle w:val="FirstParagraph"/>
      </w:pPr>
      <w:r>
        <w:t xml:space="preserve">While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offers numerous advantages,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Academic Researcher</w:t>
        </w:r>
      </w:hyperlink>
      <w:hyperlink w:anchor="Xa39a3ee5e6b4b0d3255bfef95601890afd80709">
        <w:r>
          <w:rPr>
            <w:rStyle w:val="Hyperlink"/>
          </w:rPr>
          <w:t xml:space="preserve">Project Report</w:t>
        </w:r>
      </w:hyperlink>
      <w:r>
        <w:t xml:space="preserve"> </w:t>
      </w:r>
      <w:r>
        <w:t xml:space="preserve">suggests establishing local liaisons to assist with administrative navigation.</w:t>
      </w:r>
    </w:p>
    <w:bookmarkEnd w:id="28"/>
    <w:bookmarkStart w:id="29" w:name="vii.-conclusion"/>
    <w:p>
      <w:pPr>
        <w:pStyle w:val="Heading2"/>
      </w:pPr>
      <w:r>
        <w:rPr>
          <w:u w:val="single"/>
          <w:bCs/>
          <w:b/>
        </w:rPr>
        <w:t xml:space="preserve">vii. Conclusion</w:t>
      </w:r>
    </w:p>
    <w:p>
      <w:pPr>
        <w:pStyle w:val="FirstParagraph"/>
      </w:pPr>
      <w:r>
        <w:t xml:space="preserve">In summary, the role of an</w:t>
      </w:r>
    </w:p>
    <w:p>
      <w:pPr>
        <w:pStyle w:val="BodyText"/>
      </w:pPr>
      <w:r>
        <w:rPr>
          <w:bCs/>
          <w:b/>
        </w:rPr>
        <w:t xml:space="preserve">Academic Researcher</w:t>
      </w:r>
      <w:r>
        <w:t xml:space="preserve">Netherlands Amsterdam is pivotal to the advancement of science and culture. By adhering to the standards outlined in this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Project Report</w:t>
        </w:r>
      </w:hyperlink>
      <w:r>
        <w:t xml:space="preserve">, institutions can ensure that their researchers thrive. The synergy between dedicated talent and the rich academic resources available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creates a powerful engine for innovation.</w:t>
      </w:r>
    </w:p>
    <w:bookmarkEnd w:id="29"/>
    <w:bookmarkStart w:id="30" w:name="viii.-recommendations"/>
    <w:p>
      <w:pPr>
        <w:pStyle w:val="Heading2"/>
      </w:pPr>
      <w:r>
        <w:rPr>
          <w:u w:val="single"/>
          <w:bCs/>
          <w:b/>
        </w:rPr>
        <w:t xml:space="preserve">viii. Recommendations</w:t>
      </w:r>
    </w:p>
    <w:p>
      <w:pPr>
        <w:pStyle w:val="FirstParagraph"/>
      </w:pPr>
      <w:r>
        <w:t xml:space="preserve">We recommend that all stakeholders involved in hiring an</w:t>
      </w:r>
    </w:p>
    <w:p>
      <w:pPr>
        <w:pStyle w:val="BodyText"/>
      </w:pPr>
      <w:r>
        <w:rPr>
          <w:bCs/>
          <w:b/>
        </w:rPr>
        <w:t xml:space="preserve">Academic Researcher</w:t>
      </w:r>
      <w:r>
        <w:t xml:space="preserve">Netherlands Amsterdam context. Furthermore, continuous support networks should be established to aid researchers as they navigate their tenure.</w:t>
      </w:r>
    </w:p>
    <w:p>
      <w:pPr>
        <w:pStyle w:val="BodyText"/>
      </w:pPr>
      <w:r>
        <w:rPr>
          <w:u w:val="single"/>
          <w:bCs/>
          <w:b/>
        </w:rPr>
        <w:t xml:space="preserve">- End of Document -</w:t>
      </w:r>
    </w:p>
    <w:bookmarkEnd w:id="30"/>
    <w:bookmarkEnd w:id="31"/>
    <w:bookmarkStart w:id="43" w:name="Xd235e04dd92a03d60eca5e9c20a0bd488218e59"/>
    <w:p>
      <w:pPr>
        <w:pStyle w:val="Heading1"/>
      </w:pPr>
      <w:r>
        <w:rPr>
          <w:bCs/>
          <w:b/>
        </w:rPr>
        <w:t xml:space="preserve">A Comprehensive Project Report: The Role and Impact of the Academic Researcher in Netherlands Amsterdam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To:</w:t>
      </w:r>
      <w:r>
        <w:t xml:space="preserve"> </w:t>
      </w:r>
      <w:r>
        <w:t xml:space="preserve">International Education Board &amp; University Leadership</w:t>
      </w:r>
      <w:r>
        <w:br/>
      </w:r>
      <w:r>
        <w:rPr>
          <w:iCs/>
          <w:i/>
        </w:rPr>
        <w:t xml:space="preserve">From:</w:t>
      </w:r>
      <w:r>
        <w:t xml:space="preserve"> </w:t>
      </w:r>
      <w:r>
        <w:t xml:space="preserve">Project Documentation Unit</w:t>
      </w:r>
      <w:r>
        <w:br/>
      </w:r>
      <w:r>
        <w:rPr>
          <w:u w:val="single"/>
          <w:bCs/>
          <w:b/>
        </w:rPr>
        <w:t xml:space="preserve">Status: Finalized Report on Academic Researcher Programs in Netherlands Amsterdam</w:t>
      </w:r>
    </w:p>
    <w:bookmarkStart w:id="32" w:name="i.-executive-summary-1"/>
    <w:p>
      <w:pPr>
        <w:pStyle w:val="Heading2"/>
      </w:pPr>
      <w:r>
        <w:rPr>
          <w:iCs/>
          <w:i/>
          <w:bCs/>
          <w:b/>
        </w:rPr>
        <w:t xml:space="preserve">i. Executive Summary</w:t>
      </w:r>
    </w:p>
    <w:p>
      <w:pPr>
        <w:pStyle w:val="FirstParagraph"/>
      </w:pPr>
      <w:r>
        <w:t xml:space="preserve">This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Project Report</w:t>
        </w:r>
      </w:hyperlink>
      <w:r>
        <w:t xml:space="preserve"> </w:t>
      </w:r>
      <w:r>
        <w:t xml:space="preserve">outlines the strategic, operational, and cultural dimensions of employing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 </w:t>
      </w:r>
      <w:r>
        <w:t xml:space="preserve">within the dynamic academic ecosystem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 As a global hub for innovation, history, and higher education,</w:t>
      </w:r>
      <w:r>
        <w:t xml:space="preserve"> </w:t>
      </w:r>
      <w:r>
        <w:rPr>
          <w:iCs/>
          <w:i/>
        </w:rPr>
        <w:t xml:space="preserve">Netherlands Amsterdam</w:t>
      </w:r>
      <w:r>
        <w:t xml:space="preserve"> </w:t>
      </w:r>
      <w:r>
        <w:t xml:space="preserve">serves as a unique incubator for intellectual growth. The primary objective of this document is to define the scope of responsibilities associated with this role and to highlight how positioning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maximizes academic output, international collaboration, and societal impact.</w:t>
      </w:r>
    </w:p>
    <w:bookmarkEnd w:id="32"/>
    <w:bookmarkStart w:id="33" w:name="X38071f0c15dc2c9aa1ce8da660026088ee9d009"/>
    <w:p>
      <w:pPr>
        <w:pStyle w:val="Heading2"/>
      </w:pPr>
      <w:r>
        <w:rPr>
          <w:iCs/>
          <w:i/>
          <w:bCs/>
          <w:b/>
        </w:rPr>
        <w:t xml:space="preserve">ii. Introduction: The Context of Netherlands Amsterdam</w:t>
      </w:r>
    </w:p>
    <w:p>
      <w:pPr>
        <w:pStyle w:val="FirstParagraph"/>
      </w:pPr>
      <w:r>
        <w:rPr>
          <w:bCs/>
          <w:b/>
        </w:rPr>
        <w:t xml:space="preserve">Netherlands Amsterdam</w:t>
      </w:r>
      <w:r>
        <w:t xml:space="preserve">, often simply referred to as the capital of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Netherlands Amsterdam</w:t>
        </w:r>
      </w:hyperlink>
      <w:r>
        <w:t xml:space="preserve"> </w:t>
      </w:r>
      <w:r>
        <w:t xml:space="preserve">region in academic circles, is home to some of Europe's most prestigious institutions, including the University of Amsterdam (UvA) and Vrije Universiteit Amsterdam (VU). The city’s infrastructure supports a dense network of libraries, laboratories, and collaborative spaces. Understanding the specific geographical and institutional context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is critical before defining the role. It is not merely a location; it is a strategic node in the global research community that requires specialized attention to leverage its full potential.</w:t>
      </w:r>
    </w:p>
    <w:bookmarkEnd w:id="33"/>
    <w:bookmarkStart w:id="34" w:name="X370b0897bcfc12767c72d85d37e9f7fa372aa26"/>
    <w:p>
      <w:pPr>
        <w:pStyle w:val="Heading2"/>
      </w:pPr>
      <w:r>
        <w:rPr>
          <w:iCs/>
          <w:i/>
          <w:bCs/>
          <w:b/>
        </w:rPr>
        <w:t xml:space="preserve">iii. Strategic Objectives of the Academic Researcher Role</w:t>
      </w:r>
    </w:p>
    <w:p>
      <w:pPr>
        <w:pStyle w:val="FirstParagraph"/>
      </w:pPr>
      <w:r>
        <w:t xml:space="preserve">The appointment of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 </w:t>
      </w:r>
      <w:r>
        <w:t xml:space="preserve">is driven by several core goals tailored to the environment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t xml:space="preserve">To conduct high-quality, peer-reviewed research that contributes to global knowledge bases.</w:t>
      </w:r>
    </w:p>
    <w:p>
      <w:pPr>
        <w:numPr>
          <w:ilvl w:val="0"/>
          <w:numId w:val="1002"/>
        </w:numPr>
        <w:pStyle w:val="Compact"/>
      </w:pPr>
      <w:r>
        <w:t xml:space="preserve">To foster international partnerships with other leading institutions.</w:t>
      </w:r>
    </w:p>
    <w:p>
      <w:pPr>
        <w:numPr>
          <w:ilvl w:val="0"/>
          <w:numId w:val="1002"/>
        </w:numPr>
        <w:pStyle w:val="Compact"/>
      </w:pPr>
      <w:r>
        <w:t xml:space="preserve">To integrate diverse perspectives into the curriculum of</w:t>
      </w:r>
      <w:r>
        <w:t xml:space="preserve"> </w:t>
      </w:r>
      <w:r>
        <w:rPr>
          <w:iCs/>
          <w:i/>
        </w:rPr>
        <w:t xml:space="preserve">Netherlands Amsterdam</w:t>
      </w:r>
      <w:r>
        <w:t xml:space="preserve"> </w:t>
      </w:r>
      <w:r>
        <w:t xml:space="preserve">universities.</w:t>
      </w:r>
    </w:p>
    <w:bookmarkEnd w:id="34"/>
    <w:bookmarkStart w:id="38" w:name="iv.-core-responsibilities-and-duties-1"/>
    <w:p>
      <w:pPr>
        <w:pStyle w:val="Heading2"/>
      </w:pPr>
      <w:r>
        <w:rPr>
          <w:iCs/>
          <w:i/>
          <w:bCs/>
          <w:b/>
        </w:rPr>
        <w:t xml:space="preserve">iv. Core Responsibilities and Duties</w:t>
      </w:r>
    </w:p>
    <w:p>
      <w:pPr>
        <w:pStyle w:val="FirstParagraph"/>
      </w:pPr>
      <w:r>
        <w:t xml:space="preserve">The day-to-day operations of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Netherlands Amsterdam, these duties often involve navigating a multilingual environment while maintaining English as the lingua franca of science.</w:t>
      </w:r>
    </w:p>
    <w:bookmarkStart w:id="35" w:name="a.-research-design-and-execution-1"/>
    <w:p>
      <w:pPr>
        <w:pStyle w:val="Heading3"/>
      </w:pPr>
      <w:r>
        <w:rPr>
          <w:iCs/>
          <w:i/>
          <w:bCs/>
          <w:b/>
        </w:rPr>
        <w:t xml:space="preserve">a. Research Design and Execution</w:t>
      </w:r>
    </w:p>
    <w:p>
      <w:pPr>
        <w:pStyle w:val="FirstParagraph"/>
      </w:pPr>
      <w:r>
        <w:t xml:space="preserve">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Netherlands Amsterdam, researchers often have access to state-of-the-art facilities that allow for cutting-edge experimentation and data analysis.</w:t>
      </w:r>
    </w:p>
    <w:bookmarkEnd w:id="35"/>
    <w:bookmarkStart w:id="36" w:name="X7fb25215d5726185d05ee0837c138a250567c75"/>
    <w:p>
      <w:pPr>
        <w:pStyle w:val="Heading3"/>
      </w:pPr>
      <w:r>
        <w:rPr>
          <w:iCs/>
          <w:i/>
          <w:bCs/>
          <w:b/>
        </w:rPr>
        <w:t xml:space="preserve">b. Grant Writing and Funding Acquisition</w:t>
      </w:r>
    </w:p>
    <w:p>
      <w:pPr>
        <w:pStyle w:val="FirstParagraph"/>
      </w:pPr>
      <w:r>
        <w:t xml:space="preserve">Sustainability in academia relies heavily on funding.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Netherlands Amsterdam.</w:t>
      </w:r>
    </w:p>
    <w:bookmarkEnd w:id="36"/>
    <w:bookmarkStart w:id="37" w:name="c.-teaching-and-mentoring-1"/>
    <w:p>
      <w:pPr>
        <w:pStyle w:val="Heading3"/>
      </w:pPr>
      <w:r>
        <w:rPr>
          <w:iCs/>
          <w:i/>
          <w:bCs/>
          <w:b/>
        </w:rPr>
        <w:t xml:space="preserve">c. Teaching and Mentoring</w:t>
      </w:r>
    </w:p>
    <w:p>
      <w:pPr>
        <w:pStyle w:val="FirstParagraph"/>
      </w:pPr>
      <w:r>
        <w:t xml:space="preserve">Beyond pure research,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Netherlands Amsterdam provides a fertile ground for cultivating the next generation of scholars.</w:t>
      </w:r>
    </w:p>
    <w:bookmarkEnd w:id="37"/>
    <w:bookmarkEnd w:id="38"/>
    <w:bookmarkStart w:id="39" w:name="Xa44d5530c3eff588985a7bacb9bd92bde81d73a"/>
    <w:p>
      <w:pPr>
        <w:pStyle w:val="Heading2"/>
      </w:pPr>
      <w:r>
        <w:rPr>
          <w:iCs/>
          <w:i/>
          <w:bCs/>
          <w:b/>
        </w:rPr>
        <w:t xml:space="preserve">v. Cultural and Administrative Considerations</w:t>
      </w:r>
    </w:p>
    <w:p>
      <w:pPr>
        <w:pStyle w:val="FirstParagraph"/>
      </w:pPr>
      <w:r>
        <w:t xml:space="preserve">Operating as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Academic Researcher</w:t>
        </w:r>
      </w:hyperlink>
      <w:r>
        <w:t xml:space="preserve">Netherlands Amsterdam</w:t>
      </w:r>
    </w:p>
    <w:bookmarkEnd w:id="39"/>
    <w:bookmarkStart w:id="40" w:name="X8c346fa992119f59d190f83a9f479564026461b"/>
    <w:p>
      <w:pPr>
        <w:pStyle w:val="Heading2"/>
      </w:pPr>
      <w:r>
        <w:rPr>
          <w:iCs/>
          <w:i/>
          <w:bCs/>
          <w:b/>
        </w:rPr>
        <w:t xml:space="preserve">vi. Challenges and Mitigation Strategies</w:t>
      </w:r>
    </w:p>
    <w:p>
      <w:pPr>
        <w:pStyle w:val="FirstParagraph"/>
      </w:pPr>
      <w:r>
        <w:t xml:space="preserve">While</w:t>
      </w:r>
      <w:r>
        <w:t xml:space="preserve"> </w:t>
      </w:r>
      <w:r>
        <w:rPr>
          <w:bCs/>
          <w:b/>
        </w:rPr>
        <w:t xml:space="preserve">Netherlands AmsterdamAcademic Researcher</w:t>
      </w:r>
      <w:r>
        <w:t xml:space="preserve">] may face challenges such as high competition for grants or bureaucratic hurdles in visa processes. This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Project Report</w:t>
        </w:r>
      </w:hyperlink>
    </w:p>
    <w:bookmarkEnd w:id="40"/>
    <w:bookmarkStart w:id="41" w:name="vii.-conclusion-1"/>
    <w:p>
      <w:pPr>
        <w:pStyle w:val="Heading2"/>
      </w:pPr>
      <w:r>
        <w:rPr>
          <w:iCs/>
          <w:i/>
          <w:bCs/>
          <w:b/>
        </w:rPr>
        <w:t xml:space="preserve">vii. Conclusion</w:t>
      </w:r>
    </w:p>
    <w:p>
      <w:pPr>
        <w:pStyle w:val="FirstParagraph"/>
      </w:pPr>
      <w:r>
        <w:t xml:space="preserve">In summary, the role of an</w:t>
      </w:r>
    </w:p>
    <w:p>
      <w:pPr>
        <w:pStyle w:val="BodyText"/>
      </w:pPr>
      <w:r>
        <w:t xml:space="preserve">Academic ResearcherNetherlands Amsterdam</w:t>
      </w:r>
      <w:hyperlink w:anchor="Xa39a3ee5e6b4b0d3255bfef95601890afd80709">
        <w:r>
          <w:rPr>
            <w:rStyle w:val="Hyperlink"/>
          </w:rPr>
          <w:t xml:space="preserve">Project Report</w:t>
        </w:r>
      </w:hyperlink>
      <w:r>
        <w:t xml:space="preserve">, institutions can ensure that their researchers thrive. The synergy between dedicated talent and the rich academic resources available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creates a powerful engine for innovation.</w:t>
      </w:r>
    </w:p>
    <w:bookmarkEnd w:id="41"/>
    <w:bookmarkStart w:id="42" w:name="viii.-recommendations-1"/>
    <w:p>
      <w:pPr>
        <w:pStyle w:val="Heading2"/>
      </w:pPr>
      <w:r>
        <w:rPr>
          <w:iCs/>
          <w:i/>
          <w:bCs/>
          <w:b/>
        </w:rPr>
        <w:t xml:space="preserve">viii. Recommendations</w:t>
      </w:r>
    </w:p>
    <w:p>
      <w:pPr>
        <w:pStyle w:val="FirstParagraph"/>
      </w:pPr>
      <w:r>
        <w:t xml:space="preserve">We recommend that all stakeholders involved in hiring an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Academic ResearcherNetherlands Amsterdam</w:t>
        </w:r>
      </w:hyperlink>
    </w:p>
    <w:p>
      <w:pPr>
        <w:pStyle w:val="BodyText"/>
      </w:pPr>
      <w:r>
        <w:rPr>
          <w:iCs/>
          <w:i/>
          <w:bCs/>
          <w:b/>
        </w:rPr>
        <w:t xml:space="preserve">- End of Document -</w:t>
      </w:r>
    </w:p>
    <w:bookmarkEnd w:id="42"/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Academic Researcher Initiative in Netherlands Amsterdam</dc:title>
  <dc:creator/>
  <dc:language>en</dc:language>
  <cp:keywords/>
  <dcterms:created xsi:type="dcterms:W3CDTF">2026-09-27T14:40:17Z</dcterms:created>
  <dcterms:modified xsi:type="dcterms:W3CDTF">2026-09-27T14:40:17Z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