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Philippines</w:t>
      </w:r>
      <w:r>
        <w:t xml:space="preserve"> </w:t>
      </w:r>
      <w:r>
        <w:t xml:space="preserve">Manila</w:t>
      </w:r>
    </w:p>
    <w:bookmarkStart w:id="58" w:name="formal-project-report"/>
    <w:p>
      <w:pPr>
        <w:pStyle w:val="Heading1"/>
      </w:pPr>
      <w:r>
        <w:t xml:space="preserve">FORMAL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Academic Affairs &amp; Institutional Review Board</w:t>
      </w:r>
      <w:r>
        <w:br/>
      </w:r>
      <w:r>
        <w:rPr>
          <w:bCs/>
          <w:b/>
        </w:rPr>
        <w:t xml:space="preserve">From:</w:t>
      </w:r>
      <w:r>
        <w:t xml:space="preserve"> </w:t>
      </w:r>
      <w:r>
        <w:t xml:space="preserve">Project Coordination Office</w:t>
      </w:r>
      <w:r>
        <w:br/>
      </w:r>
      <w:r>
        <w:rPr>
          <w:bCs/>
          <w:b/>
        </w:rPr>
        <w:t xml:space="preserve">Subject:</w:t>
      </w:r>
      <w:r>
        <w:t xml:space="preserve">Academic Researcher Role within the</w:t>
      </w:r>
      <w:r>
        <w:t xml:space="preserve"> </w:t>
      </w:r>
      <w:r>
        <w:t xml:space="preserve">Philippines Manila</w:t>
      </w:r>
      <w:r>
        <w:t xml:space="preserve"> </w:t>
      </w:r>
      <w:r>
        <w:t xml:space="preserve">Context</w:t>
      </w:r>
    </w:p>
    <w:bookmarkStart w:id="20" w:name="note-on-document-integrity"/>
    <w:p>
      <w:pPr>
        <w:pStyle w:val="Heading2"/>
      </w:pPr>
      <w:r>
        <w:rPr>
          <w:iCs/>
          <w:i/>
        </w:rPr>
        <w:t xml:space="preserve">Note on Document Integrity:</w:t>
      </w:r>
    </w:p>
    <w:p>
      <w:pPr>
        <w:pStyle w:val="FirstParagraph"/>
      </w:pPr>
      <w:r>
        <w:t xml:space="preserve">This document serves as a comprehensive strategic blueprint. It is imperative to note that all sections of this report are crafted with specific attention to the nuances of the</w:t>
      </w:r>
      <w:r>
        <w:t xml:space="preserve"> </w:t>
      </w:r>
      <w:r>
        <w:t xml:space="preserve">Philippines Manila</w:t>
      </w:r>
      <w:r>
        <w:t xml:space="preserve"> </w:t>
      </w:r>
      <w:r>
        <w:t xml:space="preserve">academic landscape. The role definition for an</w:t>
      </w:r>
      <w:r>
        <w:t xml:space="preserve"> </w:t>
      </w:r>
      <w:r>
        <w:t xml:space="preserve">Academic Researcher</w:t>
      </w:r>
      <w:r>
        <w:t xml:space="preserve"> </w:t>
      </w:r>
      <w:r>
        <w:t xml:space="preserve">is tailored to address local regulatory requirements, cultural dynamics, and infrastructural realities inherent to this metropolitan hub.</w:t>
      </w:r>
    </w:p>
    <w:bookmarkEnd w:id="20"/>
    <w:bookmarkStart w:id="22" w:name="i.-executive-summary"/>
    <w:p>
      <w:pPr>
        <w:pStyle w:val="Heading2"/>
      </w:pPr>
      <w:bookmarkStart w:id="21" w:name="executive-summary"/>
      <w:bookmarkEnd w:id="21"/>
      <w:r>
        <w:t xml:space="preserve">I. Executive Summary</w:t>
      </w:r>
    </w:p>
    <w:p>
      <w:pPr>
        <w:pStyle w:val="FirstParagraph"/>
      </w:pPr>
      <w:r>
        <w:t xml:space="preserve">The primary objective of this</w:t>
      </w:r>
      <w:r>
        <w:t xml:space="preserve"> </w:t>
      </w:r>
      <w:r>
        <w:t xml:space="preserve">Project Report</w:t>
      </w:r>
      <w:r>
        <w:t xml:space="preserve"> </w:t>
      </w:r>
      <w:r>
        <w:t xml:space="preserve">is to delineate the operational scope, ethical guidelines, and logistical requirements for establishing a robust position for an</w:t>
      </w:r>
      <w:r>
        <w:t xml:space="preserve"> </w:t>
      </w:r>
      <w:r>
        <w:t xml:space="preserve">Academic Researcher</w:t>
      </w:r>
      <w:r>
        <w:t xml:space="preserve"> </w:t>
      </w:r>
      <w:r>
        <w:t xml:space="preserve">based in the capital region. The focus area is strictly defined as the</w:t>
      </w:r>
      <w:r>
        <w:t xml:space="preserve"> </w:t>
      </w:r>
      <w:r>
        <w:t xml:space="preserve">Philippines Manila</w:t>
      </w:r>
      <w:r>
        <w:t xml:space="preserve"> </w:t>
      </w:r>
      <w:r>
        <w:t xml:space="preserve">metropolitan area. This region presents a unique confluence of historical significance, rapid urbanization, and dense academic institutions.</w:t>
      </w:r>
    </w:p>
    <w:p>
      <w:pPr>
        <w:pStyle w:val="BodyText"/>
      </w:pPr>
      <w:r>
        <w:t xml:space="preserve">The integration of an</w:t>
      </w:r>
      <w:r>
        <w:t xml:space="preserve"> </w:t>
      </w:r>
      <w:r>
        <w:t xml:space="preserve">Academic Researcher</w:t>
      </w:r>
      <w:r>
        <w:t xml:space="preserve"> </w:t>
      </w:r>
      <w:r>
        <w:t xml:space="preserve">into this specific locale requires a nuanced understanding of the local socio-economic fabric. The</w:t>
      </w:r>
      <w:r>
        <w:t xml:space="preserve"> </w:t>
      </w:r>
      <w:r>
        <w:t xml:space="preserve">Project Report</w:t>
      </w:r>
      <w:r>
        <w:t xml:space="preserve"> </w:t>
      </w:r>
      <w:r>
        <w:t xml:space="preserve">outlines a phased approach to hiring, resource allocation, and community engagement. It is our contention that positioning an</w:t>
      </w:r>
      <w:r>
        <w:t xml:space="preserve"> </w:t>
      </w:r>
      <w:r>
        <w:t xml:space="preserve">Academic Researcher</w:t>
      </w:r>
      <w:r>
        <w:t xml:space="preserve"> </w:t>
      </w:r>
      <w:r>
        <w:t xml:space="preserve">in</w:t>
      </w:r>
      <w:r>
        <w:t xml:space="preserve"> </w:t>
      </w:r>
      <w:r>
        <w:t xml:space="preserve">Philippines Manila</w:t>
      </w:r>
      <w:r>
        <w:t xml:space="preserve"> </w:t>
      </w:r>
      <w:r>
        <w:t xml:space="preserve">will yield high-impact data regarding urban development, public health, and educational reform. Consequently, the parameters of this document are designed to ensure compliance with both national laws and international academic standards.</w:t>
      </w:r>
    </w:p>
    <w:bookmarkEnd w:id="22"/>
    <w:bookmarkStart w:id="28" w:name="ii.-background-and-contextual-analysis"/>
    <w:p>
      <w:pPr>
        <w:pStyle w:val="Heading2"/>
      </w:pPr>
      <w:bookmarkStart w:id="23" w:name="background-context"/>
      <w:bookmarkEnd w:id="23"/>
      <w:r>
        <w:t xml:space="preserve">II. Background and Contextual Analysis</w:t>
      </w:r>
    </w:p>
    <w:p>
      <w:pPr>
        <w:pStyle w:val="FirstParagraph"/>
      </w:pPr>
      <w:r>
        <w:t xml:space="preserve">To understand the necessity of this project, one must examine the current state of research infrastructure in</w:t>
      </w:r>
      <w:r>
        <w:t xml:space="preserve"> </w:t>
      </w:r>
      <w:r>
        <w:t xml:space="preserve">Philippines Manila</w:t>
      </w:r>
      <w:r>
        <w:t xml:space="preserve">. As the center of governance and commerce,</w:t>
      </w:r>
      <w:r>
        <w:t xml:space="preserve"> </w:t>
      </w:r>
      <w:r>
        <w:t xml:space="preserve">Philippines Manila</w:t>
      </w:r>
      <w:r>
        <w:t xml:space="preserve"> </w:t>
      </w:r>
      <w:r>
        <w:t xml:space="preserve">faces complex challenges including traffic congestion, waste management, and equitable access to education. These issues provide fertile ground for scholarly inquiry.</w:t>
      </w:r>
    </w:p>
    <w:bookmarkStart w:id="25" w:name="X2c3b0ca659b85d6525835718ddd457f458474d0"/>
    <w:p>
      <w:pPr>
        <w:pStyle w:val="Heading3"/>
      </w:pPr>
      <w:bookmarkStart w:id="24" w:name="regulatory-landscape"/>
      <w:bookmarkEnd w:id="24"/>
      <w:r>
        <w:t xml:space="preserve">A. Regulatory Landscape in Philippines Manila</w:t>
      </w:r>
    </w:p>
    <w:p>
      <w:pPr>
        <w:pStyle w:val="FirstParagraph"/>
      </w:pPr>
      <w:r>
        <w:t xml:space="preserve">An</w:t>
      </w:r>
      <w:r>
        <w:t xml:space="preserve"> </w:t>
      </w:r>
      <w:r>
        <w:t xml:space="preserve">Academic Researcher</w:t>
      </w:r>
      <w:r>
        <w:t xml:space="preserve"> </w:t>
      </w:r>
      <w:r>
        <w:t xml:space="preserve">operating within</w:t>
      </w:r>
      <w:r>
        <w:t xml:space="preserve"> </w:t>
      </w:r>
      <w:r>
        <w:t xml:space="preserve">Philippines Manila</w:t>
      </w:r>
      <w:r>
        <w:t xml:space="preserve"> </w:t>
      </w:r>
      <w:r>
        <w:t xml:space="preserve">must navigate the regulatory frameworks established by the Commission on Higher Education (CHED) and the Department of Science and Technology (DOST). The</w:t>
      </w:r>
      <w:r>
        <w:t xml:space="preserve"> </w:t>
      </w:r>
      <w:r>
        <w:t xml:space="preserve">Project Report</w:t>
      </w:r>
      <w:r>
        <w:t xml:space="preserve"> </w:t>
      </w:r>
      <w:r>
        <w:t xml:space="preserve">emphasizes that all research activities conducted under this project must adhere to these mandates. Specifically, permits for fieldwork in dense urban areas of</w:t>
      </w:r>
      <w:r>
        <w:t xml:space="preserve"> </w:t>
      </w:r>
      <w:r>
        <w:t xml:space="preserve">Philippines Manila</w:t>
      </w:r>
      <w:r>
        <w:t xml:space="preserve"> </w:t>
      </w:r>
      <w:r>
        <w:t xml:space="preserve">require prior clearance from local government units (LGUs).</w:t>
      </w:r>
    </w:p>
    <w:p>
      <w:pPr>
        <w:pStyle w:val="BodyText"/>
      </w:pPr>
      <w:r>
        <w:t xml:space="preserve">The role of the</w:t>
      </w:r>
      <w:r>
        <w:t xml:space="preserve"> </w:t>
      </w:r>
      <w:r>
        <w:t xml:space="preserve">Academic Researcher</w:t>
      </w:r>
      <w:r>
        <w:t xml:space="preserve"> </w:t>
      </w:r>
      <w:r>
        <w:t xml:space="preserve">is not merely observational; it is participatory. Therefore, ethical clearance from the Institutional Review Board (IRB) is mandatory before any data collection begins. This ensures that the dignity and safety of participants in</w:t>
      </w:r>
      <w:r>
        <w:t xml:space="preserve"> </w:t>
      </w:r>
      <w:r>
        <w:t xml:space="preserve">Philippines Manila</w:t>
      </w:r>
      <w:r>
        <w:t xml:space="preserve"> </w:t>
      </w:r>
      <w:r>
        <w:t xml:space="preserve">are protected at all times.</w:t>
      </w:r>
    </w:p>
    <w:bookmarkEnd w:id="25"/>
    <w:bookmarkStart w:id="27" w:name="X7d146b8e09f776fedbdb6d4c2b09397302240eb"/>
    <w:p>
      <w:pPr>
        <w:pStyle w:val="Heading3"/>
      </w:pPr>
      <w:bookmarkStart w:id="26" w:name="geographical-significance"/>
      <w:bookmarkEnd w:id="26"/>
      <w:r>
        <w:t xml:space="preserve">B. Geographical Significance of Philippines Manila</w:t>
      </w:r>
    </w:p>
    <w:p>
      <w:pPr>
        <w:pStyle w:val="FirstParagraph"/>
      </w:pPr>
      <w:r>
        <w:t xml:space="preserve">The choice to locate the research hub in</w:t>
      </w:r>
      <w:r>
        <w:t xml:space="preserve"> </w:t>
      </w:r>
      <w:r>
        <w:t xml:space="preserve">Philippines Manila</w:t>
      </w:r>
      <w:r>
        <w:t xml:space="preserve"> </w:t>
      </w:r>
      <w:r>
        <w:t xml:space="preserve">is strategic. The city serves as a microcosm of the broader Philippine archipelago's challenges and opportunities. For an</w:t>
      </w:r>
      <w:r>
        <w:t xml:space="preserve"> </w:t>
      </w:r>
      <w:r>
        <w:t xml:space="preserve">Academic Researcher</w:t>
      </w:r>
      <w:r>
        <w:t xml:space="preserve">, this location offers access to diverse demographics, from historic districts in Intramuros to modern business hubs in Makati and Taguig, which are part of the greater Metro Manila area often colloquially grouped with</w:t>
      </w:r>
      <w:r>
        <w:t xml:space="preserve"> </w:t>
      </w:r>
      <w:r>
        <w:t xml:space="preserve">Philippines Manila</w:t>
      </w:r>
      <w:r>
        <w:t xml:space="preserve"> </w:t>
      </w:r>
      <w:r>
        <w:t xml:space="preserve">discussions. The proximity to major universities such as the University of the Philippines Diliman allows for potential collaborative partnerships, enhancing the output quality.</w:t>
      </w:r>
    </w:p>
    <w:bookmarkEnd w:id="27"/>
    <w:bookmarkEnd w:id="28"/>
    <w:bookmarkStart w:id="33" w:name="iii.-project-objectives"/>
    <w:p>
      <w:pPr>
        <w:pStyle w:val="Heading2"/>
      </w:pPr>
      <w:bookmarkStart w:id="29" w:name="objectives"/>
      <w:bookmarkEnd w:id="29"/>
      <w:r>
        <w:t xml:space="preserve">III. Project Objectives</w:t>
      </w:r>
    </w:p>
    <w:p>
      <w:pPr>
        <w:pStyle w:val="FirstParagraph"/>
      </w:pPr>
      <w:r>
        <w:t xml:space="preserve">This</w:t>
      </w:r>
      <w:r>
        <w:t xml:space="preserve"> </w:t>
      </w:r>
      <w:r>
        <w:t xml:space="preserve">Project Report</w:t>
      </w:r>
      <w:r>
        <w:t xml:space="preserve"> </w:t>
      </w:r>
      <w:r>
        <w:t xml:space="preserve">defines three core objectives for the deployment of an</w:t>
      </w:r>
      <w:r>
        <w:t xml:space="preserve"> </w:t>
      </w:r>
      <w:r>
        <w:t xml:space="preserve">Academic Researcher</w:t>
      </w:r>
      <w:r>
        <w:t xml:space="preserve">:</w:t>
      </w:r>
    </w:p>
    <w:p>
      <w:pPr>
        <w:numPr>
          <w:ilvl w:val="0"/>
          <w:numId w:val="1001"/>
        </w:numPr>
        <w:pStyle w:val="Compact"/>
      </w:pPr>
      <w:bookmarkStart w:id="30" w:name="objective-1"/>
      <w:bookmarkEnd w:id="30"/>
      <w:r>
        <w:t xml:space="preserve">Data Acquisition and Analysis:</w:t>
      </w:r>
      <w:r>
        <w:br/>
      </w:r>
      <w:r>
        <w:t xml:space="preserve">To gather empirical data regarding urban sustainability initiatives within</w:t>
      </w:r>
      <w:r>
        <w:t xml:space="preserve"> </w:t>
      </w:r>
      <w:r>
        <w:t xml:space="preserve">Philippines Manila</w:t>
      </w:r>
      <w:r>
        <w:t xml:space="preserve">. The</w:t>
      </w:r>
      <w:r>
        <w:t xml:space="preserve"> </w:t>
      </w:r>
      <w:r>
        <w:t xml:space="preserve">Academic Researcher</w:t>
      </w:r>
      <w:r>
        <w:t xml:space="preserve"> </w:t>
      </w:r>
      <w:r>
        <w:t xml:space="preserve">will utilize mixed-method approaches, combining quantitative surveys with qualitative interviews.</w:t>
      </w:r>
    </w:p>
    <w:p>
      <w:pPr>
        <w:numPr>
          <w:ilvl w:val="0"/>
          <w:numId w:val="1001"/>
        </w:numPr>
        <w:pStyle w:val="Compact"/>
      </w:pPr>
      <w:bookmarkStart w:id="31" w:name="objective-2"/>
      <w:bookmarkEnd w:id="31"/>
      <w:r>
        <w:t xml:space="preserve">Community Engagement:</w:t>
      </w:r>
      <w:r>
        <w:br/>
      </w:r>
      <w:r>
        <w:t xml:space="preserve">To foster meaningful dialogue between academic institutions and local communities in</w:t>
      </w:r>
      <w:r>
        <w:t xml:space="preserve"> </w:t>
      </w:r>
      <w:r>
        <w:t xml:space="preserve">Philippines Manila</w:t>
      </w:r>
      <w:r>
        <w:t xml:space="preserve">. The presence of an</w:t>
      </w:r>
      <w:r>
        <w:t xml:space="preserve"> </w:t>
      </w:r>
      <w:r>
        <w:t xml:space="preserve">Academic Researcher</w:t>
      </w:r>
      <w:r>
        <w:t xml:space="preserve"> </w:t>
      </w:r>
      <w:r>
        <w:t xml:space="preserve">will facilitate workshops and seminars that disseminate research findings back to the stakeholders.</w:t>
      </w:r>
    </w:p>
    <w:p>
      <w:pPr>
        <w:numPr>
          <w:ilvl w:val="0"/>
          <w:numId w:val="1001"/>
        </w:numPr>
        <w:pStyle w:val="Compact"/>
      </w:pPr>
      <w:bookmarkStart w:id="32" w:name="objective-3"/>
      <w:bookmarkEnd w:id="32"/>
      <w:r>
        <w:t xml:space="preserve">Policy Recommendation:</w:t>
      </w:r>
      <w:r>
        <w:br/>
      </w:r>
      <w:r>
        <w:t xml:space="preserve">To produce actionable policy briefs based on the research conducted. These recommendations will be tailored for policymakers in</w:t>
      </w:r>
      <w:r>
        <w:t xml:space="preserve"> </w:t>
      </w:r>
      <w:r>
        <w:t xml:space="preserve">Philippines Manila</w:t>
      </w:r>
      <w:r>
        <w:t xml:space="preserve">, aiming to improve governance and public service delivery.</w:t>
      </w:r>
    </w:p>
    <w:bookmarkEnd w:id="33"/>
    <w:bookmarkStart w:id="43" w:name="iv.-methodology-and-implementation-plan"/>
    <w:p>
      <w:pPr>
        <w:pStyle w:val="Heading2"/>
      </w:pPr>
      <w:bookmarkStart w:id="34" w:name="methodology"/>
      <w:bookmarkEnd w:id="34"/>
      <w:r>
        <w:t xml:space="preserve">IV. Methodology and Implementation Plan</w:t>
      </w:r>
    </w:p>
    <w:p>
      <w:pPr>
        <w:pStyle w:val="FirstParagraph"/>
      </w:pPr>
      <w:r>
        <w:t xml:space="preserve">The execution of this project relies on a rigorous methodological framework. The</w:t>
      </w:r>
      <w:r>
        <w:t xml:space="preserve"> </w:t>
      </w:r>
      <w:r>
        <w:t xml:space="preserve">Project Report</w:t>
      </w:r>
      <w:r>
        <w:t xml:space="preserve"> </w:t>
      </w:r>
      <w:r>
        <w:t xml:space="preserve">suggests the following timeline and activities for the</w:t>
      </w:r>
      <w:r>
        <w:t xml:space="preserve"> </w:t>
      </w:r>
      <w:r>
        <w:t xml:space="preserve">Academic Researcher</w:t>
      </w:r>
      <w:r>
        <w:t xml:space="preserve">:</w:t>
      </w:r>
    </w:p>
    <w:bookmarkStart w:id="36" w:name="Xd5a5760306c16c43959fa95ef771777470d20be"/>
    <w:p>
      <w:pPr>
        <w:pStyle w:val="Heading3"/>
      </w:pPr>
      <w:bookmarkStart w:id="35" w:name="phase-1"/>
      <w:bookmarkEnd w:id="35"/>
      <w:r>
        <w:t xml:space="preserve">A. Phase I: Preparation and Ethical Clearance (Months 1-2)</w:t>
      </w:r>
    </w:p>
    <w:p>
      <w:pPr>
        <w:pStyle w:val="FirstParagraph"/>
      </w:pPr>
      <w:r>
        <w:t xml:space="preserve">During this initial stage, the</w:t>
      </w:r>
      <w:r>
        <w:t xml:space="preserve"> </w:t>
      </w:r>
      <w:r>
        <w:t xml:space="preserve">Academic Researcher</w:t>
      </w:r>
      <w:r>
        <w:t xml:space="preserve"> </w:t>
      </w:r>
      <w:r>
        <w:t xml:space="preserve">will focus on securing necessary permits in</w:t>
      </w:r>
      <w:r>
        <w:t xml:space="preserve"> </w:t>
      </w:r>
      <w:r>
        <w:t xml:space="preserve">Philippines Manila</w:t>
      </w:r>
      <w:r>
        <w:t xml:space="preserve">. This includes negotiating access to specific neighborhoods and obtaining informed consent protocols. Literature reviews will be conducted to identify gaps in existing studies regarding urban living in</w:t>
      </w:r>
      <w:r>
        <w:t xml:space="preserve"> </w:t>
      </w:r>
      <w:r>
        <w:t xml:space="preserve">Philippines Manila</w:t>
      </w:r>
      <w:r>
        <w:t xml:space="preserve">.</w:t>
      </w:r>
    </w:p>
    <w:bookmarkEnd w:id="36"/>
    <w:bookmarkStart w:id="38" w:name="b.-phase-ii-data-collection-months-3-6"/>
    <w:p>
      <w:pPr>
        <w:pStyle w:val="Heading3"/>
      </w:pPr>
      <w:bookmarkStart w:id="37" w:name="phase-2"/>
      <w:bookmarkEnd w:id="37"/>
      <w:r>
        <w:t xml:space="preserve">B. Phase II: Data Collection (Months 3-6)</w:t>
      </w:r>
    </w:p>
    <w:p>
      <w:pPr>
        <w:pStyle w:val="FirstParagraph"/>
      </w:pPr>
      <w:r>
        <w:t xml:space="preserve">This is the most intensive phase for the</w:t>
      </w:r>
      <w:r>
        <w:t xml:space="preserve"> </w:t>
      </w:r>
      <w:r>
        <w:t xml:space="preserve">Academic Researcher</w:t>
      </w:r>
      <w:r>
        <w:t xml:space="preserve">. Fieldwork will be conducted across various districts in</w:t>
      </w:r>
      <w:r>
        <w:t xml:space="preserve"> </w:t>
      </w:r>
      <w:r>
        <w:t xml:space="preserve">Philippines Manila</w:t>
      </w:r>
      <w:r>
        <w:t xml:space="preserve">. The researcher must demonstrate cultural competence, respecting local customs and languages such as Tagalog and English. Data collection tools will include structured questionnaires, focus group discussions, and observational checklists.</w:t>
      </w:r>
    </w:p>
    <w:bookmarkEnd w:id="38"/>
    <w:bookmarkStart w:id="40" w:name="Xb97bf6ef82979c932e06ebc7bba01cfc885e93b"/>
    <w:p>
      <w:pPr>
        <w:pStyle w:val="Heading3"/>
      </w:pPr>
      <w:bookmarkStart w:id="39" w:name="phase-3"/>
      <w:bookmarkEnd w:id="39"/>
      <w:r>
        <w:t xml:space="preserve">C. Phase III: Analysis and Reporting (Months 7-9)</w:t>
      </w:r>
    </w:p>
    <w:p>
      <w:pPr>
        <w:pStyle w:val="FirstParagraph"/>
      </w:pPr>
      <w:r>
        <w:t xml:space="preserve">Data gathered in</w:t>
      </w:r>
      <w:r>
        <w:t xml:space="preserve"> </w:t>
      </w:r>
      <w:r>
        <w:t xml:space="preserve">Philippines Manila</w:t>
      </w:r>
      <w:r>
        <w:t xml:space="preserve"> </w:t>
      </w:r>
      <w:r>
        <w:t xml:space="preserve">will be subjected to statistical analysis using software such as SPSS or R. The</w:t>
      </w:r>
      <w:r>
        <w:t xml:space="preserve"> </w:t>
      </w:r>
      <w:r>
        <w:t xml:space="preserve">Academic Researcher</w:t>
      </w:r>
      <w:r>
        <w:t xml:space="preserve"> </w:t>
      </w:r>
      <w:r>
        <w:t xml:space="preserve">will draft preliminary findings and present them at internal review sessions. The final report will synthesize these findings into coherent narratives.</w:t>
      </w:r>
    </w:p>
    <w:bookmarkEnd w:id="40"/>
    <w:bookmarkStart w:id="42" w:name="d.-phase-iv-dissemination-months-10-12"/>
    <w:p>
      <w:pPr>
        <w:pStyle w:val="Heading3"/>
      </w:pPr>
      <w:bookmarkStart w:id="41" w:name="phase-4"/>
      <w:bookmarkEnd w:id="41"/>
      <w:r>
        <w:t xml:space="preserve">D. Phase IV: Dissemination (Months 10-12)</w:t>
      </w:r>
    </w:p>
    <w:p>
      <w:pPr>
        <w:pStyle w:val="FirstParagraph"/>
      </w:pPr>
      <w:r>
        <w:t xml:space="preserve">The culmination of the project involves sharing results with the academic community and public stakeholders in</w:t>
      </w:r>
      <w:r>
        <w:t xml:space="preserve"> </w:t>
      </w:r>
      <w:r>
        <w:t xml:space="preserve">Philippines Manila</w:t>
      </w:r>
      <w:r>
        <w:t xml:space="preserve">. The</w:t>
      </w:r>
      <w:r>
        <w:t xml:space="preserve"> </w:t>
      </w:r>
      <w:r>
        <w:t xml:space="preserve">Academic Researcher</w:t>
      </w:r>
      <w:r>
        <w:t xml:space="preserve"> </w:t>
      </w:r>
      <w:r>
        <w:t xml:space="preserve">will prepare journal articles, policy briefs, and public presentations. This phase ensures that the investment in research translates into tangible benefits for society.</w:t>
      </w:r>
    </w:p>
    <w:bookmarkEnd w:id="42"/>
    <w:bookmarkEnd w:id="43"/>
    <w:bookmarkStart w:id="51" w:name="Xa0c89b7ed49364db5325dcc92b0bade9cb7177e"/>
    <w:p>
      <w:pPr>
        <w:pStyle w:val="Heading2"/>
      </w:pPr>
      <w:bookmarkStart w:id="44" w:name="resource-allocation"/>
      <w:bookmarkEnd w:id="44"/>
      <w:r>
        <w:t xml:space="preserve">V. Resource Allocation and Budget Considerations</w:t>
      </w:r>
    </w:p>
    <w:p>
      <w:pPr>
        <w:pStyle w:val="FirstParagraph"/>
      </w:pPr>
      <w:r>
        <w:t xml:space="preserve">A successful</w:t>
      </w:r>
      <w:r>
        <w:t xml:space="preserve"> </w:t>
      </w:r>
      <w:r>
        <w:t xml:space="preserve">Project Report</w:t>
      </w:r>
      <w:r>
        <w:t xml:space="preserve"> </w:t>
      </w:r>
      <w:r>
        <w:t xml:space="preserve">must account for financial realities. The budget for the</w:t>
      </w:r>
      <w:r>
        <w:t xml:space="preserve"> </w:t>
      </w:r>
      <w:r>
        <w:t xml:space="preserve">Academic Researcher</w:t>
      </w:r>
      <w:r>
        <w:t xml:space="preserve"> </w:t>
      </w:r>
      <w:r>
        <w:t xml:space="preserve">in</w:t>
      </w:r>
    </w:p>
    <w:p>
      <w:pPr>
        <w:pStyle w:val="BodyText"/>
      </w:pPr>
      <w:r>
        <w:t xml:space="preserve">Philippines Manila</w:t>
      </w:r>
      <w:r>
        <w:br/>
      </w:r>
      <w:r>
        <w:t xml:space="preserve">Note on syntax correction during generation to ensure valid HTML:</w:t>
      </w:r>
    </w:p>
    <w:bookmarkStart w:id="46" w:name="a.-human-resources"/>
    <w:p>
      <w:pPr>
        <w:pStyle w:val="Heading3"/>
      </w:pPr>
      <w:bookmarkStart w:id="45" w:name="budget-breakdown"/>
      <w:bookmarkEnd w:id="45"/>
      <w:r>
        <w:t xml:space="preserve">A. Human Resources</w:t>
      </w:r>
    </w:p>
    <w:p>
      <w:pPr>
        <w:pStyle w:val="FirstParagraph"/>
      </w:pPr>
      <w:r>
        <w:t xml:space="preserve">The primary cost is the salary and benefits of the</w:t>
      </w:r>
      <w:r>
        <w:t xml:space="preserve"> </w:t>
      </w:r>
      <w:r>
        <w:t xml:space="preserve">Academic Researcher</w:t>
      </w:r>
      <w:r>
        <w:t xml:space="preserve">. Given that</w:t>
      </w:r>
      <w:r>
        <w:t xml:space="preserve"> </w:t>
      </w:r>
      <w:r>
        <w:t xml:space="preserve">Philippines Manila</w:t>
      </w:r>
      <w:r>
        <w:t xml:space="preserve"> </w:t>
      </w:r>
      <w:r>
        <w:t xml:space="preserve">has a competitive market for skilled professionals, compensation must be aligned with industry standards to attract top talent. Additionally, funding for research assistants is required to support data collection efforts.</w:t>
      </w:r>
    </w:p>
    <w:bookmarkEnd w:id="46"/>
    <w:bookmarkStart w:id="48" w:name="b.-operational-expenses"/>
    <w:p>
      <w:pPr>
        <w:pStyle w:val="Heading3"/>
      </w:pPr>
      <w:bookmarkStart w:id="47" w:name="operational-costs"/>
      <w:bookmarkEnd w:id="47"/>
      <w:r>
        <w:t xml:space="preserve">B. Operational Expenses</w:t>
      </w:r>
    </w:p>
    <w:p>
      <w:pPr>
        <w:pStyle w:val="FirstParagraph"/>
      </w:pPr>
      <w:r>
        <w:t xml:space="preserve">Logistical costs in</w:t>
      </w:r>
      <w:r>
        <w:t xml:space="preserve"> </w:t>
      </w:r>
      <w:r>
        <w:t xml:space="preserve">Philippines Manila</w:t>
      </w:r>
      <w:r>
        <w:t xml:space="preserve"> </w:t>
      </w:r>
      <w:r>
        <w:t xml:space="preserve">include transportation, internet connectivity, and office space rental. The high density of traffic in</w:t>
      </w:r>
      <w:r>
        <w:t xml:space="preserve"> </w:t>
      </w:r>
      <w:r>
        <w:t xml:space="preserve">Philippines Manila</w:t>
      </w:r>
      <w:r>
        <w:t xml:space="preserve"> </w:t>
      </w:r>
      <w:r>
        <w:t xml:space="preserve">necessitates a robust transportation budget to ensure the</w:t>
      </w:r>
    </w:p>
    <w:p>
      <w:pPr>
        <w:pStyle w:val="BodyText"/>
      </w:pPr>
      <w:r>
        <w:t xml:space="preserve">Academic Researcher</w:t>
      </w:r>
      <w:r>
        <w:br/>
      </w:r>
      <w:r>
        <w:t xml:space="preserve">Can reach field sites efficiently. Software licenses for data analysis and transcription services are also critical components of the budget.</w:t>
      </w:r>
    </w:p>
    <w:bookmarkEnd w:id="48"/>
    <w:bookmarkStart w:id="50" w:name="c.-contingency-fund"/>
    <w:p>
      <w:pPr>
        <w:pStyle w:val="Heading3"/>
      </w:pPr>
      <w:bookmarkStart w:id="49" w:name="contingency-fund"/>
      <w:bookmarkEnd w:id="49"/>
      <w:r>
        <w:t xml:space="preserve">C. Contingency Fund</w:t>
      </w:r>
    </w:p>
    <w:p>
      <w:pPr>
        <w:pStyle w:val="FirstParagraph"/>
      </w:pPr>
      <w:r>
        <w:t xml:space="preserve">A contingency fund of 15% is allocated to address unforeseen circumstances, such as natural disasters which occasionally affect</w:t>
      </w:r>
      <w:r>
        <w:t xml:space="preserve"> </w:t>
      </w:r>
      <w:r>
        <w:t xml:space="preserve">Philippines Manila</w:t>
      </w:r>
      <w:r>
        <w:t xml:space="preserve">. This ensures project continuity and the safety of the</w:t>
      </w:r>
    </w:p>
    <w:p>
      <w:pPr>
        <w:pStyle w:val="BodyText"/>
      </w:pPr>
      <w:r>
        <w:t xml:space="preserve">Academic Researcher</w:t>
      </w:r>
      <w:r>
        <w:br/>
      </w:r>
      <w:r>
        <w:t xml:space="preserve">And staff.</w:t>
      </w:r>
    </w:p>
    <w:bookmarkEnd w:id="50"/>
    <w:bookmarkEnd w:id="51"/>
    <w:bookmarkStart w:id="53" w:name="Xb5a0586eb6e549766de1f1941cefd4ad1d6510c"/>
    <w:p>
      <w:pPr>
        <w:pStyle w:val="Heading2"/>
      </w:pPr>
      <w:bookmarkStart w:id="52" w:name="risk-management"/>
      <w:bookmarkEnd w:id="52"/>
      <w:r>
        <w:t xml:space="preserve">VI. Risk Management and Mitigation Strategies</w:t>
      </w:r>
    </w:p>
    <w:p>
      <w:pPr>
        <w:pStyle w:val="FirstParagraph"/>
      </w:pPr>
      <w:r>
        <w:t xml:space="preserve">The</w:t>
      </w:r>
      <w:r>
        <w:t xml:space="preserve"> </w:t>
      </w:r>
      <w:r>
        <w:t xml:space="preserve">Project Report</w:t>
      </w:r>
      <w:r>
        <w:t xml:space="preserve"> </w:t>
      </w:r>
      <w:r>
        <w:t xml:space="preserve">identifies several risks associated with conducting research in</w:t>
      </w:r>
    </w:p>
    <w:p>
      <w:pPr>
        <w:pStyle w:val="BodyText"/>
      </w:pPr>
      <w:r>
        <w:t xml:space="preserve">Philippines Manila</w:t>
      </w:r>
      <w:r>
        <w:br/>
      </w:r>
      <w:r>
        <w:t xml:space="preserve">And their mitigation strategies:</w:t>
      </w:r>
    </w:p>
    <w:p>
      <w:pPr>
        <w:numPr>
          <w:ilvl w:val="0"/>
          <w:numId w:val="1002"/>
        </w:numPr>
        <w:pStyle w:val="Compact"/>
      </w:pPr>
      <w:r>
        <w:rPr>
          <w:bCs/>
          <w:b/>
        </w:rPr>
        <w:t xml:space="preserve">Risk:</w:t>
      </w:r>
      <w:r>
        <w:t xml:space="preserve"> </w:t>
      </w:r>
      <w:r>
        <w:t xml:space="preserve">Data Accessibility.</w:t>
      </w:r>
      <w:r>
        <w:br/>
      </w:r>
      <w:r>
        <w:t xml:space="preserve">Mitigation: Early engagement with local community leaders and LGUs in</w:t>
      </w:r>
      <w:r>
        <w:t xml:space="preserve"> </w:t>
      </w:r>
      <w:r>
        <w:t xml:space="preserve">Philippines Manila</w:t>
      </w:r>
      <w:r>
        <w:t xml:space="preserve">.</w:t>
      </w:r>
    </w:p>
    <w:p>
      <w:pPr>
        <w:numPr>
          <w:ilvl w:val="0"/>
          <w:numId w:val="1002"/>
        </w:numPr>
        <w:pStyle w:val="Compact"/>
      </w:pPr>
      <w:r>
        <w:rPr>
          <w:bCs/>
          <w:b/>
        </w:rPr>
        <w:t xml:space="preserve">Risk:</w:t>
      </w:r>
      <w:r>
        <w:t xml:space="preserve"> </w:t>
      </w:r>
      <w:r>
        <w:t xml:space="preserve">Safety Concerns.</w:t>
      </w:r>
      <w:r>
        <w:br/>
      </w:r>
      <w:r>
        <w:t xml:space="preserve">Mitigation: Comprehensive safety training for the</w:t>
      </w:r>
    </w:p>
    <w:p>
      <w:pPr>
        <w:numPr>
          <w:ilvl w:val="0"/>
          <w:numId w:val="1000"/>
        </w:numPr>
        <w:pStyle w:val="Compact"/>
      </w:pPr>
      <w:r>
        <w:t xml:space="preserve">Academic Researcher</w:t>
      </w:r>
      <w:r>
        <w:br/>
      </w:r>
      <w:r>
        <w:t xml:space="preserve">And establishment of emergency protocols.</w:t>
      </w:r>
    </w:p>
    <w:p>
      <w:pPr>
        <w:numPr>
          <w:ilvl w:val="0"/>
          <w:numId w:val="1002"/>
        </w:numPr>
        <w:pStyle w:val="Compact"/>
      </w:pPr>
      <w:r>
        <w:rPr>
          <w:bCs/>
          <w:b/>
        </w:rPr>
        <w:t xml:space="preserve">Risk:</w:t>
      </w:r>
      <w:r>
        <w:t xml:space="preserve"> </w:t>
      </w:r>
      <w:r>
        <w:t xml:space="preserve">Bureaucratic Delays.</w:t>
      </w:r>
      <w:r>
        <w:br/>
      </w:r>
      <w:r>
        <w:t xml:space="preserve">Mitigation: Proactive submission of documents to relevant authorities in</w:t>
      </w:r>
      <w:r>
        <w:t xml:space="preserve"> </w:t>
      </w:r>
      <w:r>
        <w:t xml:space="preserve">Philippines Manila</w:t>
      </w:r>
      <w:r>
        <w:t xml:space="preserve">.</w:t>
      </w:r>
    </w:p>
    <w:bookmarkEnd w:id="53"/>
    <w:bookmarkStart w:id="55" w:name="vii.-conclusion-and-recommendations"/>
    <w:p>
      <w:pPr>
        <w:pStyle w:val="Heading2"/>
      </w:pPr>
      <w:bookmarkStart w:id="54" w:name="conclusion"/>
      <w:bookmarkEnd w:id="54"/>
      <w:r>
        <w:t xml:space="preserve">VII. Conclusion and Recommendations</w:t>
      </w:r>
    </w:p>
    <w:p>
      <w:pPr>
        <w:pStyle w:val="FirstParagraph"/>
      </w:pPr>
      <w:r>
        <w:t xml:space="preserve">This</w:t>
      </w:r>
    </w:p>
    <w:p>
      <w:pPr>
        <w:pStyle w:val="BodyText"/>
      </w:pPr>
      <w:r>
        <w:t xml:space="preserve">Project Report</w:t>
      </w:r>
      <w:r>
        <w:br/>
      </w:r>
      <w:r>
        <w:t xml:space="preserve">Serves as a definitive guide for establishing an</w:t>
      </w:r>
    </w:p>
    <w:p>
      <w:pPr>
        <w:pStyle w:val="BodyText"/>
      </w:pPr>
      <w:r>
        <w:t xml:space="preserve">Academic Researcher</w:t>
      </w:r>
      <w:r>
        <w:br/>
      </w:r>
      <w:r>
        <w:t xml:space="preserve">Position in</w:t>
      </w:r>
    </w:p>
    <w:p>
      <w:pPr>
        <w:pStyle w:val="BodyText"/>
      </w:pPr>
      <w:r>
        <w:t xml:space="preserve">Philippines Manila</w:t>
      </w:r>
      <w:r>
        <w:br/>
      </w:r>
      <w:r>
        <w:t xml:space="preserve">It is evident that the city offers immense potential for impactful academic inquiry. However, success depends on meticulous planning, ethical rigor, and cultural sensitivity.</w:t>
      </w:r>
    </w:p>
    <w:p>
      <w:pPr>
        <w:pStyle w:val="BodyText"/>
      </w:pPr>
      <w:r>
        <w:t xml:space="preserve">We recommend the immediate approval of this project plan. The appointment of an</w:t>
      </w:r>
    </w:p>
    <w:p>
      <w:pPr>
        <w:pStyle w:val="BodyText"/>
      </w:pPr>
      <w:r>
        <w:t xml:space="preserve">Academic Researcher</w:t>
      </w:r>
      <w:r>
        <w:br/>
      </w:r>
      <w:r>
        <w:t xml:space="preserve">Will not only contribute to the body of knowledge but also serve</w:t>
      </w:r>
    </w:p>
    <w:p>
      <w:pPr>
        <w:pStyle w:val="BodyText"/>
      </w:pPr>
      <w:r>
        <w:t xml:space="preserve">Philippines Manila</w:t>
      </w:r>
      <w:r>
        <w:br/>
      </w:r>
      <w:r>
        <w:t xml:space="preserve">By providing evidence-based solutions to its pressing challenges. The integration of global academic standards with local context is paramount.</w:t>
      </w:r>
    </w:p>
    <w:p>
      <w:pPr>
        <w:pStyle w:val="BodyText"/>
      </w:pPr>
      <w:r>
        <w:t xml:space="preserve">The stakeholders are urged to support this initiative, recognizing that investing in an</w:t>
      </w:r>
    </w:p>
    <w:p>
      <w:pPr>
        <w:pStyle w:val="BodyText"/>
      </w:pPr>
      <w:r>
        <w:t xml:space="preserve">Academic Researcher</w:t>
      </w:r>
      <w:r>
        <w:br/>
      </w:r>
      <w:r>
        <w:t xml:space="preserve">In</w:t>
      </w:r>
    </w:p>
    <w:p>
      <w:pPr>
        <w:pStyle w:val="BodyText"/>
      </w:pPr>
      <w:r>
        <w:t xml:space="preserve">Philippines Manila</w:t>
      </w:r>
      <w:r>
        <w:br/>
      </w:r>
      <w:r>
        <w:t xml:space="preserve">Is an investment in the future development and well-being of the region.</w:t>
      </w:r>
    </w:p>
    <w:bookmarkEnd w:id="55"/>
    <w:bookmarkStart w:id="57" w:name="viii.-appendices"/>
    <w:p>
      <w:pPr>
        <w:pStyle w:val="Heading2"/>
      </w:pPr>
      <w:bookmarkStart w:id="56" w:name="appendix"/>
      <w:bookmarkEnd w:id="56"/>
      <w:r>
        <w:t xml:space="preserve">VIII. Appendices</w:t>
      </w:r>
    </w:p>
    <w:p>
      <w:pPr>
        <w:pStyle w:val="FirstParagraph"/>
      </w:pPr>
      <w:r>
        <w:t xml:space="preserve">(Note: Detailed appendices including budget spreadsheets, ethical consent forms, and letters of intent from partners in</w:t>
      </w:r>
      <w:r>
        <w:t xml:space="preserve"> </w:t>
      </w:r>
      <w:r>
        <w:t xml:space="preserve">Philippines Manila</w:t>
      </w:r>
      <w:r>
        <w:t xml:space="preserve"> </w:t>
      </w:r>
      <w:r>
        <w:t xml:space="preserve">are available upon request within the full version of this</w:t>
      </w:r>
    </w:p>
    <w:p>
      <w:pPr>
        <w:pStyle w:val="BodyText"/>
      </w:pPr>
      <w:r>
        <w:t xml:space="preserve">Project Report</w:t>
      </w:r>
      <w:r>
        <w:br/>
      </w:r>
      <w:r>
        <w:t xml:space="preserve">For the</w:t>
      </w:r>
    </w:p>
    <w:p>
      <w:pPr>
        <w:pStyle w:val="BodyText"/>
      </w:pPr>
      <w:r>
        <w:t xml:space="preserve">Academic Researcher</w:t>
      </w:r>
      <w:r>
        <w:br/>
      </w:r>
      <w:r>
        <w:t xml:space="preserve">Role.)</w:t>
      </w:r>
      <w:r>
        <w:br/>
      </w:r>
    </w:p>
    <w:bookmarkEnd w:id="57"/>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 Philippines Manila</dc:title>
  <dc:creator/>
  <dc:language>en</dc:language>
  <cp:keywords/>
  <dcterms:created xsi:type="dcterms:W3CDTF">2026-07-29T09:56:56Z</dcterms:created>
  <dcterms:modified xsi:type="dcterms:W3CDTF">2026-07-29T09:56:56Z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