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35a3abe07d79843c218497c154d04a77e0d6e6d"/>
    <w:p>
      <w:pPr>
        <w:pStyle w:val="Heading1"/>
      </w:pPr>
      <w:r>
        <w:t xml:space="preserve">Project Report: Strategic Integration of the Academic Researcher Role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Administration Board &amp; Ministry of Education Officials</w:t>
      </w:r>
      <w:r>
        <w:br/>
      </w:r>
      <w:r>
        <w:br/>
      </w:r>
      <w:r>
        <w:t xml:space="preserve">This Project Report outlines the strategic framework, operational requirements, and cultural considerations for establishing and enhancing the role of an Academic Researcher within the dynamic academic landscape of South Korea Seoul. As Seoul solidifies its position as a global hub for innovation and education, understanding the nuances of hiring, retaining, and empowering Academic Researchers is critical for maintaining competitive advantage in scientific output and international collaboration.</w:t>
      </w:r>
    </w:p>
    <w:bookmarkStart w:id="20" w:name="introduction"/>
    <w:p>
      <w:pPr>
        <w:pStyle w:val="Heading2"/>
      </w:pPr>
      <w:r>
        <w:t xml:space="preserve">1. Introduction</w:t>
      </w:r>
    </w:p>
    <w:p>
      <w:pPr>
        <w:pStyle w:val="FirstParagraph"/>
      </w:pPr>
      <w:r>
        <w:t xml:space="preserve">The academic sector in South Korea has undergone a profound transformation over the last two decades. Seoul, as the capital city, serves not only as the political and economic center but also as the epicenter of higher education and research activity. This Project Report focuses on the specific context of employing an Academic Researcher in this high-pressure, high-reward environment. The objective is to provide a comprehensive analysis of how an Academic Researcher contributes to institutional goals, navigates local bureaucratic structures, and fosters international partnerships while residing in Seoul.</w:t>
      </w:r>
    </w:p>
    <w:p>
      <w:pPr>
        <w:pStyle w:val="BodyText"/>
      </w:pPr>
      <w:r>
        <w:t xml:space="preserve">The role of an Academic Researcher is no longer confined to solitary study. In the context of South Korea Seoul, it requires active engagement with industry partners, government grants (such as those from the National Research Foundation of Korea), and interdisciplinary teams. This report details the necessary infrastructure, cultural adaptation strategies, and performance metrics required for success.</w:t>
      </w:r>
    </w:p>
    <w:bookmarkEnd w:id="20"/>
    <w:bookmarkStart w:id="23" w:name="Xdbd794a6b6aa797530aab265a971e1808e9f422"/>
    <w:p>
      <w:pPr>
        <w:pStyle w:val="Heading2"/>
      </w:pPr>
      <w:r>
        <w:t xml:space="preserve">2. Contextual Analysis: The Landscape of South Korea Seoul</w:t>
      </w:r>
    </w:p>
    <w:bookmarkStart w:id="21" w:name="institutional-ecosystem"/>
    <w:p>
      <w:pPr>
        <w:pStyle w:val="Heading3"/>
      </w:pPr>
      <w:r>
        <w:t xml:space="preserve">2.1 Institutional Ecosystem</w:t>
      </w:r>
    </w:p>
    <w:p>
      <w:pPr>
        <w:pStyle w:val="FirstParagraph"/>
      </w:pPr>
      <w:r>
        <w:t xml:space="preserve">The city of Seoul hosts a significant concentration of top-tier universities, including the SKY universities (Seoul National University, Korea Advanced Institute of Science and Technology, and Yonsei University), as well as numerous specialized research institutes. For an Academic Researcher based in South Korea Seoul, access to these networks is invaluable. However, it also creates a highly competitive environment where visibility and publication output are paramount.</w:t>
      </w:r>
    </w:p>
    <w:bookmarkEnd w:id="21"/>
    <w:bookmarkStart w:id="22" w:name="government-initiatives"/>
    <w:p>
      <w:pPr>
        <w:pStyle w:val="Heading3"/>
      </w:pPr>
      <w:r>
        <w:t xml:space="preserve">2.2 Government Initiatives</w:t>
      </w:r>
    </w:p>
    <w:p>
      <w:pPr>
        <w:pStyle w:val="FirstParagraph"/>
      </w:pPr>
      <w:r>
        <w:t xml:space="preserve">The South Korean government has aggressively promoted R&amp;D spending through initiatives like the "Brain Korea 21" program. An Academic Researcher in this region must be adept at navigating these grant applications, which often require rigorous justification of societal impact and technological innovation. Understanding local funding priorities is as crucial as technical expertise.</w:t>
      </w:r>
    </w:p>
    <w:bookmarkEnd w:id="22"/>
    <w:bookmarkEnd w:id="23"/>
    <w:bookmarkStart w:id="24" w:name="role-definition-and-responsibilities"/>
    <w:p>
      <w:pPr>
        <w:pStyle w:val="Heading2"/>
      </w:pPr>
      <w:r>
        <w:t xml:space="preserve">3. Role Definition and Responsibilities</w:t>
      </w:r>
    </w:p>
    <w:p>
      <w:pPr>
        <w:pStyle w:val="FirstParagraph"/>
      </w:pPr>
      <w:r>
        <w:t xml:space="preserve">The position of Academic Researcher in South Korea Seoul encompasses a triad of responsibilities: research, teaching, and service. The following subsections detail these expectations:</w:t>
      </w:r>
    </w:p>
    <w:p>
      <w:pPr>
        <w:numPr>
          <w:ilvl w:val="0"/>
          <w:numId w:val="1001"/>
        </w:numPr>
        <w:pStyle w:val="Compact"/>
      </w:pPr>
      <w:r>
        <w:rPr>
          <w:bCs/>
          <w:b/>
        </w:rPr>
        <w:t xml:space="preserve">Rigorous Research Output:</w:t>
      </w:r>
      <w:r>
        <w:t xml:space="preserve"> </w:t>
      </w:r>
      <w:r>
        <w:t xml:space="preserve">Researchers are expected to publish in high-impact international journals. In Seoul's competitive market, the quantity and quality of publications directly influence institutional ranking and future funding.</w:t>
      </w:r>
    </w:p>
    <w:p>
      <w:pPr>
        <w:numPr>
          <w:ilvl w:val="0"/>
          <w:numId w:val="1001"/>
        </w:numPr>
        <w:pStyle w:val="Compact"/>
      </w:pPr>
      <w:r>
        <w:rPr>
          <w:bCs/>
          <w:b/>
        </w:rPr>
        <w:t xml:space="preserve">Mentorship and Teaching:</w:t>
      </w:r>
      <w:r>
        <w:t xml:space="preserve"> </w:t>
      </w:r>
      <w:r>
        <w:t xml:space="preserve">Even at the researcher level, there is an expectation to guide graduate students. This involves not only academic supervision but also mentoring students in navigating their own career paths within Korea's robust job market.</w:t>
      </w:r>
    </w:p>
    <w:p>
      <w:pPr>
        <w:numPr>
          <w:ilvl w:val="0"/>
          <w:numId w:val="1001"/>
        </w:numPr>
        <w:pStyle w:val="Compact"/>
      </w:pPr>
      <w:r>
        <w:rPr>
          <w:bCs/>
          <w:b/>
        </w:rPr>
        <w:t xml:space="preserve">Collaboration and Networking:</w:t>
      </w:r>
      <w:r>
        <w:t xml:space="preserve"> </w:t>
      </w:r>
      <w:r>
        <w:t xml:space="preserve">Building relationships with local industries (e.g., Samsung, LG, Hyundai) is essential for applied research. An Academic Researcher in Seoul acts as a bridge between theoretical academia and practical industrial application.</w:t>
      </w:r>
    </w:p>
    <w:bookmarkEnd w:id="24"/>
    <w:bookmarkStart w:id="27" w:name="cultural-and-operational-challenges"/>
    <w:p>
      <w:pPr>
        <w:pStyle w:val="Heading2"/>
      </w:pPr>
      <w:r>
        <w:t xml:space="preserve">4. Cultural and Operational Challenges</w:t>
      </w:r>
    </w:p>
    <w:p>
      <w:pPr>
        <w:pStyle w:val="FirstParagraph"/>
      </w:pPr>
      <w:r>
        <w:t xml:space="preserve">Hiring an Academic Researcher involves more than just verifying credentials; it requires assessing cultural fit and adaptability. South Korea operates on principles of "Jeong" (emotional connection) and "Nunchi" (reading the room/social awareness). For international researchers or even domestic ones moving to Seoul, these soft skills are critical.</w:t>
      </w:r>
    </w:p>
    <w:bookmarkStart w:id="25" w:name="language-proficiency"/>
    <w:p>
      <w:pPr>
        <w:pStyle w:val="Heading3"/>
      </w:pPr>
      <w:r>
        <w:t xml:space="preserve">4.1 Language Proficiency</w:t>
      </w:r>
    </w:p>
    <w:p>
      <w:pPr>
        <w:pStyle w:val="FirstParagraph"/>
      </w:pPr>
      <w:r>
        <w:t xml:space="preserve">While many research projects in Seoul are conducted in English, administrative tasks, grant meetings with local stakeholders, and daily life interactions predominantly occur in Korean. Therefore, language proficiency is a key success factor for an Academic Researcher to effectively integrate into the South Korea Seoul community.</w:t>
      </w:r>
    </w:p>
    <w:bookmarkEnd w:id="25"/>
    <w:bookmarkStart w:id="26" w:name="hierarchical-structures"/>
    <w:p>
      <w:pPr>
        <w:pStyle w:val="Heading3"/>
      </w:pPr>
      <w:r>
        <w:t xml:space="preserve">4.2 Hierarchical Structures</w:t>
      </w:r>
    </w:p>
    <w:p>
      <w:pPr>
        <w:pStyle w:val="FirstParagraph"/>
      </w:pPr>
      <w:r>
        <w:t xml:space="preserve">Academic institutions in South Korea often reflect broader societal hierarchies. Seniority and rank play significant roles in decision-making processes. An Academic Researcher must navigate these structures with respect while advocating for their research needs and team resources.</w:t>
      </w:r>
    </w:p>
    <w:bookmarkEnd w:id="26"/>
    <w:bookmarkEnd w:id="27"/>
    <w:bookmarkStart w:id="28" w:name="strategic-recommendations"/>
    <w:p>
      <w:pPr>
        <w:pStyle w:val="Heading2"/>
      </w:pPr>
      <w:r>
        <w:t xml:space="preserve">5. Strategic Recommendations</w:t>
      </w:r>
    </w:p>
    <w:p>
      <w:pPr>
        <w:pStyle w:val="FirstParagraph"/>
      </w:pPr>
      <w:r>
        <w:t xml:space="preserve">To ensure the success of the Academic Researcher program in South Korea Seoul, the following recommendations are proposed:</w:t>
      </w:r>
    </w:p>
    <w:p>
      <w:pPr>
        <w:numPr>
          <w:ilvl w:val="0"/>
          <w:numId w:val="1002"/>
        </w:numPr>
        <w:pStyle w:val="Compact"/>
      </w:pPr>
      <w:r>
        <w:rPr>
          <w:bCs/>
          <w:b/>
        </w:rPr>
        <w:t xml:space="preserve">Cultural Integration Programs:</w:t>
      </w:r>
      <w:r>
        <w:t xml:space="preserve"> </w:t>
      </w:r>
      <w:r>
        <w:t xml:space="preserve">Implement mandatory cultural orientation sessions focusing on Korean business etiquette, academic hierarchies, and communication styles.</w:t>
      </w:r>
    </w:p>
    <w:p>
      <w:pPr>
        <w:numPr>
          <w:ilvl w:val="0"/>
          <w:numId w:val="1002"/>
        </w:numPr>
        <w:pStyle w:val="Compact"/>
      </w:pPr>
      <w:r>
        <w:rPr>
          <w:bCs/>
          <w:b/>
        </w:rPr>
        <w:t xml:space="preserve">Linguistic Support:</w:t>
      </w:r>
      <w:r>
        <w:t xml:space="preserve"> </w:t>
      </w:r>
      <w:r>
        <w:t xml:space="preserve">Offer subsidized Korean language courses tailored to academic and professional contexts. This empowers the researcher to communicate more effectively with administrative staff and local partners.</w:t>
      </w:r>
    </w:p>
    <w:p>
      <w:pPr>
        <w:numPr>
          <w:ilvl w:val="0"/>
          <w:numId w:val="1002"/>
        </w:numPr>
        <w:pStyle w:val="Compact"/>
      </w:pPr>
      <w:r>
        <w:rPr>
          <w:bCs/>
          <w:b/>
        </w:rPr>
        <w:t xml:space="preserve">Dual-Career Support:</w:t>
      </w:r>
      <w:r>
        <w:t xml:space="preserve"> </w:t>
      </w:r>
      <w:r>
        <w:t xml:space="preserve">Recognizing that many Academic Researchers in Seoul are part of dual-career households, institutions should provide assistance for spousal employment or networking opportunities.</w:t>
      </w:r>
    </w:p>
    <w:p>
      <w:pPr>
        <w:numPr>
          <w:ilvl w:val="0"/>
          <w:numId w:val="1002"/>
        </w:numPr>
        <w:pStyle w:val="Compact"/>
      </w:pPr>
      <w:r>
        <w:rPr>
          <w:bCs/>
          <w:b/>
        </w:rPr>
        <w:t xml:space="preserve">Performance Metrics Balanced Approach:</w:t>
      </w:r>
      <w:r>
        <w:t xml:space="preserve"> </w:t>
      </w:r>
      <w:r>
        <w:t xml:space="preserve">While publication metrics are important, the evaluation criteria for an Academic Researcher should also include community engagement, successful grant acquisition, and mentorship quality to prevent burnout in a high-pressure environment.</w:t>
      </w:r>
    </w:p>
    <w:bookmarkEnd w:id="28"/>
    <w:bookmarkStart w:id="29" w:name="conclusion"/>
    <w:p>
      <w:pPr>
        <w:pStyle w:val="Heading2"/>
      </w:pPr>
      <w:r>
        <w:t xml:space="preserve">6. Conclusion</w:t>
      </w:r>
    </w:p>
    <w:p>
      <w:pPr>
        <w:pStyle w:val="FirstParagraph"/>
      </w:pPr>
      <w:r>
        <w:t xml:space="preserve">The integration of an Academic Researcher into the ecosystem of South Korea Seoul presents both significant opportunities and distinct challenges. As a global leader in technology and education, Seoul offers unparalleled resources for ambitious researchers. However, success in this environment demands more than intellectual prowess; it requires cultural intelligence, linguistic adaptability, and strategic networking.</w:t>
      </w:r>
    </w:p>
    <w:p>
      <w:pPr>
        <w:pStyle w:val="BodyText"/>
      </w:pPr>
      <w:r>
        <w:t xml:space="preserve">This Project Report emphasizes that the institution must invest in holistic support systems—ranging from language training to mental health resources—to retain top talent. By doing so, South Korea Seoul will not only enhance its research output but also reinforce its status as a welcoming and dynamic hub for global academic exchange. The role of the Academic Researcher is pivotal in this vision, serving as a catalyst for innovation and international cooperation.</w:t>
      </w:r>
    </w:p>
    <w:bookmarkEnd w:id="29"/>
    <w:bookmarkStart w:id="30" w:name="appendices"/>
    <w:p>
      <w:pPr>
        <w:pStyle w:val="Heading2"/>
      </w:pPr>
      <w:r>
        <w:t xml:space="preserve">7. Appendices</w:t>
      </w:r>
    </w:p>
    <w:p>
      <w:pPr>
        <w:pStyle w:val="FirstParagraph"/>
      </w:pPr>
      <w:r>
        <w:t xml:space="preserve">Metric</w:t>
      </w:r>
    </w:p>
    <w:p>
      <w:pPr>
        <w:pStyle w:val="BodyText"/>
      </w:pPr>
      <w:r>
        <w:t xml:space="preserve">Description</w:t>
      </w:r>
    </w:p>
    <w:p>
      <w:pPr>
        <w:pStyle w:val="BodyText"/>
      </w:pPr>
      <w:r>
        <w:t xml:space="preserve">Benchmark for Seoul Institutions</w:t>
      </w:r>
    </w:p>
    <w:p>
      <w:pPr>
        <w:pStyle w:val="BodyText"/>
      </w:pPr>
      <w:r>
        <w:t xml:space="preserve">Avg. Publications/Year</w:t>
      </w:r>
    </w:p>
    <w:p>
      <w:pPr>
        <w:pStyle w:val="BodyText"/>
      </w:pPr>
      <w:r>
        <w:t xml:space="preserve">H-index adjusted output in Q1 Journals</w:t>
      </w:r>
    </w:p>
    <w:p>
      <w:pPr>
        <w:pStyle w:val="BodyText"/>
      </w:pPr>
      <w:r>
        <w:t xml:space="preserve">&gt;3 per year for tenure-track Researchers</w:t>
      </w:r>
    </w:p>
    <w:p>
      <w:pPr>
        <w:pStyle w:val="BodyText"/>
      </w:pPr>
      <w:r>
        <w:t xml:space="preserve">&lt; td&gt;Korean Proficiency Level &lt; td &gt; TOPIK Score Required for Admin Tasks &lt; td &gt; Level 4 or higher preferred</w:t>
      </w:r>
    </w:p>
    <w:p>
      <w:pPr>
        <w:pStyle w:val="BodyText"/>
      </w:pPr>
      <w:r>
        <w:t xml:space="preserve">&lt; tr&gt;</w:t>
      </w:r>
    </w:p>
    <w:p>
      <w:pPr>
        <w:pStyle w:val="BodyText"/>
      </w:pPr>
      <w:r>
        <w:t xml:space="preserve">Grant Acquisition</w:t>
      </w:r>
    </w:p>
    <w:p>
      <w:pPr>
        <w:pStyle w:val="BodyText"/>
      </w:pPr>
      <w:r>
        <w:t xml:space="preserve">Total external funding secured annually</w:t>
      </w:r>
    </w:p>
    <w:p>
      <w:pPr>
        <w:pStyle w:val="BodyText"/>
      </w:pPr>
      <w:r>
        <w:t xml:space="preserve">Varies by field; avg. $50k-$100k USD equivalent</w:t>
      </w:r>
    </w:p>
    <w:p>
      <w:pPr>
        <w:pStyle w:val="BodyText"/>
      </w:pPr>
      <w:r>
        <w:t xml:space="preserve">© 2023 Academic Research Project Office. All Rights Reserved.</w:t>
      </w:r>
      <w:r>
        <w:br/>
      </w:r>
      <w:r>
        <w:t xml:space="preserve">Document Classification: Internal Use Only</w:t>
      </w:r>
      <w:r>
        <w:br/>
      </w:r>
      <w:r>
        <w:t xml:space="preserve">Prepared for South Korea Seoul Administration Board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 South Korea Seoul</dc:title>
  <dc:creator/>
  <dc:language>en</dc:language>
  <cp:keywords/>
  <dcterms:created xsi:type="dcterms:W3CDTF">2026-07-29T18:23:42Z</dcterms:created>
  <dcterms:modified xsi:type="dcterms:W3CDTF">2026-07-29T18:23:42Z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