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7" w:name="X682ae54cc6e5ba5117969703e088b128e0e5d89"/>
    <w:p>
      <w:pPr>
        <w:pStyle w:val="Heading1"/>
      </w:pPr>
      <w:r>
        <w:t xml:space="preserve">A Comprehensive Project Report on the Implementation of an Academic Researcher Program in Uzbekistan Tashkent</w:t>
      </w:r>
    </w:p>
    <w:bookmarkStart w:id="20" w:name="i.-introduction-and-strategic-overview"/>
    <w:p>
      <w:pPr>
        <w:pStyle w:val="Heading2"/>
      </w:pPr>
      <w:r>
        <w:t xml:space="preserve">I. Introduction and Strategic Overview</w:t>
      </w:r>
    </w:p>
    <w:p>
      <w:pPr>
        <w:pStyle w:val="FirstParagraph"/>
      </w:pPr>
      <w:r>
        <w:t xml:space="preserve">The landscape of higher education and scientific inquiry is undergoing a profound transformation globally, necessitating robust institutional frameworks that foster innovation, knowledge exchange, and academic excellence. In this context, the establishment of a dedicated</w:t>
      </w:r>
      <w:r>
        <w:t xml:space="preserve"> </w:t>
      </w:r>
      <w:r>
        <w:rPr>
          <w:bCs/>
          <w:b/>
        </w:rPr>
        <w:t xml:space="preserve">Academic Researcher</w:t>
      </w:r>
      <w:r>
        <w:t xml:space="preserve"> </w:t>
      </w:r>
      <w:r>
        <w:t xml:space="preserve">initiative within</w:t>
      </w:r>
      <w:r>
        <w:t xml:space="preserve"> </w:t>
      </w:r>
      <w:r>
        <w:rPr>
          <w:bCs/>
          <w:b/>
        </w:rPr>
        <w:t xml:space="preserve">Uzbekistan Tashkent</w:t>
      </w:r>
      <w:r>
        <w:t xml:space="preserve"> </w:t>
      </w:r>
      <w:r>
        <w:t xml:space="preserve">represents a critical strategic step toward modernizing the nation's scientific infrastructure. This report provides an exhaustive analysis of the project’s objectives, implementation strategies, anticipated outcomes, and long-term implications for both local institutions and the broader international academic community. As</w:t>
      </w:r>
      <w:r>
        <w:t xml:space="preserve"> </w:t>
      </w:r>
      <w:r>
        <w:rPr>
          <w:bCs/>
          <w:b/>
        </w:rPr>
        <w:t xml:space="preserve">Uzbekistan Tashkent</w:t>
      </w:r>
      <w:r>
        <w:t xml:space="preserve"> </w:t>
      </w:r>
      <w:r>
        <w:t xml:space="preserve">emerges as a central hub for cultural and educational development in Central Asia, positioning it as a regional leader in scientific research is paramount to achieving national economic diversification goals.</w:t>
      </w:r>
    </w:p>
    <w:bookmarkEnd w:id="20"/>
    <w:bookmarkStart w:id="21" w:name="Xb42b1da8f1a759a8307e113c86900e7eba5bf5a"/>
    <w:p>
      <w:pPr>
        <w:pStyle w:val="Heading2"/>
      </w:pPr>
      <w:r>
        <w:t xml:space="preserve">II. Contextual Background: The Academic Environment in Uzbekistan</w:t>
      </w:r>
    </w:p>
    <w:p>
      <w:pPr>
        <w:pStyle w:val="FirstParagraph"/>
      </w:pPr>
      <w:r>
        <w:t xml:space="preserve">Historically, the academic sector in</w:t>
      </w:r>
      <w:r>
        <w:t xml:space="preserve"> </w:t>
      </w:r>
      <w:r>
        <w:rPr>
          <w:bCs/>
          <w:b/>
        </w:rPr>
        <w:t xml:space="preserve">Uzbekistan Tashkent</w:t>
      </w:r>
      <w:r>
        <w:t xml:space="preserve"> </w:t>
      </w:r>
      <w:r>
        <w:t xml:space="preserve">has been characterized by strong foundational disciplines such as engineering, physics, and mathematics inherited from the Soviet era. However, recent years have seen a concerted effort to transition toward a more modernized research-oriented model. The government’s "New Uzbekistan" strategy explicitly prioritizes human capital development and technological innovation. Despite these advancements, challenges remain regarding funding accessibility for early-career scientists, international collaboration opportunities, and the integration of digital tools in academic workflows.</w:t>
      </w:r>
      <w:r>
        <w:t xml:space="preserve"> </w:t>
      </w:r>
      <w:r>
        <w:t xml:space="preserve">The introduction of the</w:t>
      </w:r>
      <w:r>
        <w:t xml:space="preserve"> </w:t>
      </w:r>
      <w:r>
        <w:rPr>
          <w:bCs/>
          <w:b/>
        </w:rPr>
        <w:t xml:space="preserve">Academic Researcher</w:t>
      </w:r>
      <w:r>
        <w:t xml:space="preserve"> </w:t>
      </w:r>
      <w:r>
        <w:t xml:space="preserve">framework is designed to address these specific gaps by providing structured support for scholars engaged in high-impact projects. By focusing on</w:t>
      </w:r>
      <w:r>
        <w:t xml:space="preserve"> </w:t>
      </w:r>
      <w:r>
        <w:rPr>
          <w:bCs/>
          <w:b/>
        </w:rPr>
        <w:t xml:space="preserve">Uzbekistan Tashkent</w:t>
      </w:r>
      <w:r>
        <w:t xml:space="preserve">, the project leverages the city’s status as an educational center, home to leading institutions such as Tashkent State Technical University and Namangan Institute of Engineering and Technology. This concentration of talent provides a fertile ground for interdisciplinary research that can solve local problems while contributing to global knowledge bases.</w:t>
      </w:r>
    </w:p>
    <w:bookmarkEnd w:id="21"/>
    <w:bookmarkStart w:id="22" w:name="X56bda9db13fd24495e5c6c86f79c0826d015242"/>
    <w:p>
      <w:pPr>
        <w:pStyle w:val="Heading2"/>
      </w:pPr>
      <w:r>
        <w:t xml:space="preserve">III. Project Objectives and Core Components</w:t>
      </w:r>
    </w:p>
    <w:p>
      <w:pPr>
        <w:pStyle w:val="FirstParagraph"/>
      </w:pPr>
      <w:r>
        <w:t xml:space="preserve">The primary objective of this project is to establish a sustainable ecosystem for an</w:t>
      </w:r>
      <w:r>
        <w:t xml:space="preserve"> </w:t>
      </w:r>
      <w:r>
        <w:rPr>
          <w:bCs/>
          <w:b/>
        </w:rPr>
        <w:t xml:space="preserve">Academic Researcher</w:t>
      </w:r>
      <w:r>
        <w:t xml:space="preserve">. The initiative is built upon three core pillars: capacity building, infrastructure enhancement, and international integration.</w:t>
      </w:r>
      <w:r>
        <w:t xml:space="preserve"> </w:t>
      </w:r>
      <w:r>
        <w:t xml:space="preserve">Firstly, the program aims to upskill local scholars in contemporary research methodologies. This includes workshops on grant writing, data analysis software proficiency, and ethical conduct in research. By enhancing the technical capabilities of an</w:t>
      </w:r>
      <w:r>
        <w:t xml:space="preserve"> </w:t>
      </w:r>
      <w:r>
        <w:rPr>
          <w:bCs/>
          <w:b/>
        </w:rPr>
        <w:t xml:space="preserve">Academic Researcher</w:t>
      </w:r>
      <w:r>
        <w:t xml:space="preserve">, we ensure that local experts can compete for global funding opportunities and publish in high-impact journals.</w:t>
      </w:r>
      <w:r>
        <w:t xml:space="preserve"> </w:t>
      </w:r>
      <w:r>
        <w:t xml:space="preserve">Secondly, the project addresses infrastructure deficits through the modernization of laboratory facilities in</w:t>
      </w:r>
      <w:r>
        <w:t xml:space="preserve"> </w:t>
      </w:r>
      <w:r>
        <w:rPr>
          <w:bCs/>
          <w:b/>
        </w:rPr>
        <w:t xml:space="preserve">Uzbekistan Tashkent</w:t>
      </w:r>
      <w:r>
        <w:t xml:space="preserve">. This involves not only upgrading physical equipment but also creating digital repositories for open-access data. The goal is to create a transparent environment where an</w:t>
      </w:r>
      <w:r>
        <w:t xml:space="preserve"> </w:t>
      </w:r>
      <w:r>
        <w:rPr>
          <w:bCs/>
          <w:b/>
        </w:rPr>
        <w:t xml:space="preserve">Academic Researcher</w:t>
      </w:r>
      <w:r>
        <w:t xml:space="preserve"> </w:t>
      </w:r>
      <w:r>
        <w:t xml:space="preserve">can access historical data and collaborate with peers without bureaucratic hurdles.</w:t>
      </w:r>
      <w:r>
        <w:t xml:space="preserve"> </w:t>
      </w:r>
      <w:r>
        <w:t xml:space="preserve">Thirdly, the initiative seeks to foster deep international partnerships. By connecting scholars in</w:t>
      </w:r>
      <w:r>
        <w:t xml:space="preserve"> </w:t>
      </w:r>
      <w:r>
        <w:rPr>
          <w:bCs/>
          <w:b/>
        </w:rPr>
        <w:t xml:space="preserve">Uzbekistan Tashkent</w:t>
      </w:r>
      <w:r>
        <w:t xml:space="preserve"> </w:t>
      </w:r>
      <w:r>
        <w:t xml:space="preserve">with universities in Europe, Asia, and North America, we facilitate cross-border collaboration. This global connectivity allows an</w:t>
      </w:r>
      <w:r>
        <w:t xml:space="preserve"> </w:t>
      </w:r>
      <w:r>
        <w:rPr>
          <w:bCs/>
          <w:b/>
        </w:rPr>
        <w:t xml:space="preserve">Academic Researcher</w:t>
      </w:r>
      <w:r>
        <w:t xml:space="preserve"> </w:t>
      </w:r>
      <w:r>
        <w:t xml:space="preserve">to benefit from diverse perspectives and methodologies, enriching the quality of research output.</w:t>
      </w:r>
    </w:p>
    <w:bookmarkEnd w:id="22"/>
    <w:bookmarkStart w:id="23" w:name="X1ed15cf2e8e18487bf7a581b26a61c7e0d0a58c"/>
    <w:p>
      <w:pPr>
        <w:pStyle w:val="Heading2"/>
      </w:pPr>
      <w:r>
        <w:t xml:space="preserve">IV. Implementation Strategy in Uzbekistan Tashkent</w:t>
      </w:r>
    </w:p>
    <w:p>
      <w:pPr>
        <w:pStyle w:val="FirstParagraph"/>
      </w:pPr>
      <w:r>
        <w:t xml:space="preserve">The deployment of this project in</w:t>
      </w:r>
      <w:r>
        <w:t xml:space="preserve"> </w:t>
      </w:r>
      <w:r>
        <w:rPr>
          <w:bCs/>
          <w:b/>
        </w:rPr>
        <w:t xml:space="preserve">Uzbekistan Tashkent</w:t>
      </w:r>
      <w:r>
        <w:t xml:space="preserve"> </w:t>
      </w:r>
      <w:r>
        <w:t xml:space="preserve">will follow a phased approach over a period of three years. Phase one involves stakeholder engagement and needs assessment, ensuring that the specific requirements of an</w:t>
      </w:r>
      <w:r>
        <w:t xml:space="preserve"> </w:t>
      </w:r>
      <w:r>
        <w:rPr>
          <w:bCs/>
          <w:b/>
        </w:rPr>
        <w:t xml:space="preserve">Academic Researcher</w:t>
      </w:r>
      <w:r>
        <w:t xml:space="preserve"> </w:t>
      </w:r>
      <w:r>
        <w:t xml:space="preserve">are accurately identified. This includes consultations with faculty members, university administrators, and government officials responsible for science and technology policy.</w:t>
      </w:r>
      <w:r>
        <w:t xml:space="preserve"> </w:t>
      </w:r>
      <w:r>
        <w:t xml:space="preserve">Phase two focuses on pilot programs where selected scholars are appointed as lead</w:t>
      </w:r>
      <w:r>
        <w:t xml:space="preserve"> </w:t>
      </w:r>
      <w:r>
        <w:rPr>
          <w:bCs/>
          <w:b/>
        </w:rPr>
        <w:t xml:space="preserve">Academic Researcher</w:t>
      </w:r>
      <w:r>
        <w:t xml:space="preserve">s for specific thematic areas such as renewable energy, agricultural biotechnology, and digital humanities. These pilots serve as testbeds to refine administrative processes and funding mechanisms within</w:t>
      </w:r>
      <w:r>
        <w:t xml:space="preserve"> </w:t>
      </w:r>
      <w:r>
        <w:rPr>
          <w:bCs/>
          <w:b/>
        </w:rPr>
        <w:t xml:space="preserve">Uzbekistan Tashkent</w:t>
      </w:r>
      <w:r>
        <w:t xml:space="preserve">.</w:t>
      </w:r>
      <w:r>
        <w:t xml:space="preserve"> </w:t>
      </w:r>
      <w:r>
        <w:t xml:space="preserve">Phase three entails full-scale rollout based on lessons learned during the pilot stage. This includes establishing a permanent office for research support services in</w:t>
      </w:r>
      <w:r>
        <w:t xml:space="preserve"> </w:t>
      </w:r>
      <w:r>
        <w:rPr>
          <w:bCs/>
          <w:b/>
        </w:rPr>
        <w:t xml:space="preserve">Uzbekistan Tashkent</w:t>
      </w:r>
      <w:r>
        <w:t xml:space="preserve">, dedicated to assisting an</w:t>
      </w:r>
      <w:r>
        <w:t xml:space="preserve"> </w:t>
      </w:r>
      <w:r>
        <w:rPr>
          <w:bCs/>
          <w:b/>
        </w:rPr>
        <w:t xml:space="preserve">Academic Researcher</w:t>
      </w:r>
      <w:r>
        <w:t xml:space="preserve"> </w:t>
      </w:r>
      <w:r>
        <w:t xml:space="preserve">with administrative tasks, thereby allowing them to focus entirely on scientific discovery and publication.</w:t>
      </w:r>
    </w:p>
    <w:bookmarkEnd w:id="23"/>
    <w:bookmarkStart w:id="24" w:name="v.-expected-outcomes-and-impact-analysis"/>
    <w:p>
      <w:pPr>
        <w:pStyle w:val="Heading2"/>
      </w:pPr>
      <w:r>
        <w:t xml:space="preserve">V. Expected Outcomes and Impact Analysis</w:t>
      </w:r>
    </w:p>
    <w:p>
      <w:pPr>
        <w:pStyle w:val="FirstParagraph"/>
      </w:pPr>
      <w:r>
        <w:t xml:space="preserve">The successful execution of this project will yield significant measurable outcomes for</w:t>
      </w:r>
      <w:r>
        <w:t xml:space="preserve"> </w:t>
      </w:r>
      <w:r>
        <w:rPr>
          <w:bCs/>
          <w:b/>
        </w:rPr>
        <w:t xml:space="preserve">Uzbekistan Tashkent</w:t>
      </w:r>
      <w:r>
        <w:t xml:space="preserve">. We anticipate a marked increase in the volume of peer-reviewed publications authored by local scholars, with a specific focus on collaborative works involving international partners. Furthermore, the project aims to attract foreign direct investment into research and development sectors within</w:t>
      </w:r>
      <w:r>
        <w:t xml:space="preserve"> </w:t>
      </w:r>
      <w:r>
        <w:rPr>
          <w:bCs/>
          <w:b/>
        </w:rPr>
        <w:t xml:space="preserve">Uzbekistan Tashkent</w:t>
      </w:r>
      <w:r>
        <w:t xml:space="preserve">, as global industries seek innovative solutions developed by qualified an</w:t>
      </w:r>
      <w:r>
        <w:t xml:space="preserve"> </w:t>
      </w:r>
      <w:r>
        <w:rPr>
          <w:bCs/>
          <w:b/>
        </w:rPr>
        <w:t xml:space="preserve">Academic Researcher</w:t>
      </w:r>
      <w:r>
        <w:t xml:space="preserve">.</w:t>
      </w:r>
      <w:r>
        <w:t xml:space="preserve"> </w:t>
      </w:r>
      <w:r>
        <w:t xml:space="preserve">Socially, the project seeks to elevate public awareness of science and technology. By showcasing the achievements of an</w:t>
      </w:r>
      <w:r>
        <w:t xml:space="preserve"> </w:t>
      </w:r>
      <w:r>
        <w:rPr>
          <w:bCs/>
          <w:b/>
        </w:rPr>
        <w:t xml:space="preserve">Academic Researcher</w:t>
      </w:r>
      <w:r>
        <w:t xml:space="preserve">, we can inspire the next generation of students in</w:t>
      </w:r>
      <w:r>
        <w:t xml:space="preserve"> </w:t>
      </w:r>
      <w:r>
        <w:rPr>
          <w:bCs/>
          <w:b/>
        </w:rPr>
        <w:t xml:space="preserve">Uzbekistan Tashkent to pursue careers in STEM fields. This cultural shift is essential for long-term national development, fostering a society that values evidence-based decision-making and intellectual curiosity.</w:t>
      </w:r>
    </w:p>
    <w:bookmarkEnd w:id="24"/>
    <w:bookmarkStart w:id="25" w:name="vi.-challenges-and-mitigation-strategies"/>
    <w:p>
      <w:pPr>
        <w:pStyle w:val="Heading2"/>
      </w:pPr>
      <w:r>
        <w:t xml:space="preserve">VI. Challenges and Mitigation Strategies</w:t>
      </w:r>
    </w:p>
    <w:p>
      <w:pPr>
        <w:pStyle w:val="FirstParagraph"/>
      </w:pPr>
      <w:r>
        <w:t xml:space="preserve">While the prospects are promising, several challenges must be navigated carefully. Language barriers can sometimes hinder international collaboration; therefore, comprehensive English proficiency training will be integrated into the</w:t>
      </w:r>
      <w:r>
        <w:t xml:space="preserve"> </w:t>
      </w:r>
      <w:r>
        <w:rPr>
          <w:bCs/>
          <w:b/>
        </w:rPr>
        <w:t xml:space="preserve">Academic Researcher</w:t>
      </w:r>
      <w:r>
        <w:t xml:space="preserve"> </w:t>
      </w:r>
      <w:r>
        <w:t xml:space="preserve">development curriculum. Additionally, bureaucratic delays in procurement or visa processing for visiting scholars in</w:t>
      </w:r>
      <w:r>
        <w:t xml:space="preserve"> </w:t>
      </w:r>
      <w:r>
        <w:rPr>
          <w:bCs/>
          <w:b/>
        </w:rPr>
        <w:t xml:space="preserve">Uzbekistan Tashkent</w:t>
      </w:r>
      <w:r>
        <w:t xml:space="preserve"> </w:t>
      </w:r>
      <w:r>
        <w:t xml:space="preserve">could impede progress. To mitigate this, the project will advocate for streamlined administrative protocols and dedicated liaison officers to assist with logistical issues.</w:t>
      </w:r>
      <w:r>
        <w:t xml:space="preserve"> </w:t>
      </w:r>
      <w:r>
        <w:t xml:space="preserve">Furthermore, ensuring the sustainability of funding beyond the initial grant period is crucial. The project will explore public-private partnerships where local industries in</w:t>
      </w:r>
      <w:r>
        <w:t xml:space="preserve"> </w:t>
      </w:r>
      <w:r>
        <w:rPr>
          <w:bCs/>
          <w:b/>
        </w:rPr>
        <w:t xml:space="preserve">Uzbekistan Tashkent</w:t>
      </w:r>
      <w:r>
        <w:t xml:space="preserve"> </w:t>
      </w:r>
      <w:r>
        <w:t xml:space="preserve">co-fund research that aligns with their commercial interests, creating a self-sustaining model for an</w:t>
      </w:r>
      <w:r>
        <w:t xml:space="preserve"> </w:t>
      </w:r>
      <w:r>
        <w:rPr>
          <w:bCs/>
          <w:b/>
        </w:rPr>
        <w:t xml:space="preserve">Academic Researcher</w:t>
      </w:r>
      <w:r>
        <w:t xml:space="preserve">.</w:t>
      </w:r>
    </w:p>
    <w:bookmarkEnd w:id="25"/>
    <w:bookmarkStart w:id="26" w:name="vii.-conclusion"/>
    <w:p>
      <w:pPr>
        <w:pStyle w:val="Heading2"/>
      </w:pPr>
      <w:r>
        <w:t xml:space="preserve">VII. Conclusion</w:t>
      </w:r>
    </w:p>
    <w:p>
      <w:pPr>
        <w:pStyle w:val="FirstParagraph"/>
      </w:pPr>
      <w:r>
        <w:t xml:space="preserve">In conclusion, the establishment of this robust framework for an</w:t>
      </w:r>
      <w:r>
        <w:t xml:space="preserve"> </w:t>
      </w:r>
      <w:r>
        <w:rPr>
          <w:bCs/>
          <w:b/>
        </w:rPr>
        <w:t xml:space="preserve">Academic Researcher</w:t>
      </w:r>
      <w:r>
        <w:t xml:space="preserve"> </w:t>
      </w:r>
      <w:r>
        <w:t xml:space="preserve">in</w:t>
      </w:r>
      <w:r>
        <w:t xml:space="preserve"> </w:t>
      </w:r>
      <w:r>
        <w:rPr>
          <w:bCs/>
          <w:b/>
        </w:rPr>
        <w:t xml:space="preserve">Uzbekistan Tashkent</w:t>
      </w:r>
      <w:r>
        <w:t xml:space="preserve">, represents a visionary investment in the future of science and education in Central Asia. By addressing historical gaps, leveraging local strengths, and fostering global connections, this project positions</w:t>
      </w:r>
    </w:p>
    <w:p>
      <w:pPr>
        <w:pStyle w:val="BodyText"/>
      </w:pPr>
      <w:r>
        <w:t xml:space="preserve">Uzbekistan Tashkent, at the forefront of regional innovation. The commitment to empowering an</w:t>
      </w:r>
      <w:r>
        <w:t xml:space="preserve"> </w:t>
      </w:r>
      <w:r>
        <w:rPr>
          <w:bCs/>
          <w:b/>
        </w:rPr>
        <w:t xml:space="preserve">Academic Researcher</w:t>
      </w:r>
      <w:r>
        <w:t xml:space="preserve"> </w:t>
      </w:r>
      <w:r>
        <w:t xml:space="preserve">with the necessary tools and support will not only elevate individual careers but also contribute to the socio-economic development of the entire nation. As we move forward, continued dedication and adaptive management will ensure that this project fulfills its promise as a catalyst for academic excellence in</w:t>
      </w:r>
    </w:p>
    <w:p>
      <w:pPr>
        <w:pStyle w:val="BodyText"/>
      </w:pPr>
      <w:r>
        <w:t xml:space="preserve">Uzbekistan Tashkent.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Uzbekistan Tashkent</dc:title>
  <dc:creator/>
  <dc:language>en</dc:language>
  <cp:keywords/>
  <dcterms:created xsi:type="dcterms:W3CDTF">2026-07-29T13:48:34Z</dcterms:created>
  <dcterms:modified xsi:type="dcterms:W3CDTF">2026-07-29T13:48:34Z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