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of</w:t>
      </w:r>
      <w:r>
        <w:t xml:space="preserve"> </w:t>
      </w:r>
      <w:r>
        <w:t xml:space="preserve">Accounting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Australia,</w:t>
      </w:r>
      <w:r>
        <w:t xml:space="preserve"> </w:t>
      </w:r>
      <w:r>
        <w:t xml:space="preserve">Melbourne</w:t>
      </w:r>
    </w:p>
    <w:bookmarkStart w:id="39" w:name="Xf17e3b8dbc5cb5ad75333b5fe0c0471938aa14c"/>
    <w:p>
      <w:pPr>
        <w:pStyle w:val="Heading1"/>
      </w:pPr>
      <w:r>
        <w:t xml:space="preserve">Project Report: Strategic Implementation of Accounting Services in Australia, Melbourne</w:t>
      </w:r>
    </w:p>
    <w:bookmarkStart w:id="20" w:name="date"/>
    <w:p>
      <w:pPr>
        <w:pStyle w:val="Heading3"/>
      </w:pPr>
      <w:r>
        <w:t xml:space="preserve">Date:</w:t>
      </w:r>
    </w:p>
    <w:p>
      <w:pPr>
        <w:pStyle w:val="FirstParagraph"/>
      </w:pPr>
      <w:r>
        <w:t xml:space="preserve">[Current Date]</w:t>
      </w:r>
    </w:p>
    <w:bookmarkEnd w:id="20"/>
    <w:bookmarkStart w:id="21" w:name="to"/>
    <w:p>
      <w:pPr>
        <w:pStyle w:val="Heading3"/>
      </w:pPr>
      <w:r>
        <w:t xml:space="preserve">To:</w:t>
      </w:r>
    </w:p>
    <w:p>
      <w:pPr>
        <w:pStyle w:val="FirstParagraph"/>
      </w:pPr>
      <w:r>
        <w:t xml:space="preserve">Australian Business Development Committee</w:t>
      </w:r>
    </w:p>
    <w:p>
      <w:pPr>
        <w:pStyle w:val="BodyText"/>
      </w:pPr>
      <w:r>
        <w:t xml:space="preserve">From:</w:t>
      </w:r>
      <w:r>
        <w:t xml:space="preserve"> </w:t>
      </w:r>
      <w:r>
        <w:t xml:space="preserve">Project Management Office</w:t>
      </w:r>
    </w:p>
    <w:bookmarkEnd w:id="21"/>
    <w:bookmarkStart w:id="22" w:name="subject"/>
    <w:p>
      <w:pPr>
        <w:pStyle w:val="Heading3"/>
      </w:pPr>
      <w:r>
        <w:t xml:space="preserve">Subject:</w:t>
      </w:r>
    </w:p>
    <w:p>
      <w:pPr>
        <w:pStyle w:val="FirstParagraph"/>
      </w:pPr>
      <w:r>
        <w:t xml:space="preserve">Comprehensive Framework for Establishing and Optimizing Accountant Roles within the Melbourne Market</w:t>
      </w:r>
    </w:p>
    <w:bookmarkEnd w:id="22"/>
    <w:bookmarkStart w:id="23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Project Report outlines the strategic necessity, operational framework, and regulatory compliance requirements for establishing robust accounting services in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. As a pivotal financial hub in the Southern Hemisphere,</w:t>
      </w:r>
      <w:r>
        <w:t xml:space="preserve"> </w:t>
      </w:r>
      <w:r>
        <w:rPr>
          <w:bCs/>
          <w:b/>
        </w:rPr>
        <w:t xml:space="preserve">Melbourne Australia</w:t>
      </w:r>
      <w:r>
        <w:t xml:space="preserve"> </w:t>
      </w:r>
      <w:r>
        <w:t xml:space="preserve">presents unique opportunities and challenges for financial professionals. The primary objective of this project is to define the role of the modern</w:t>
      </w:r>
      <w:r>
        <w:t xml:space="preserve"> </w:t>
      </w:r>
      <w:r>
        <w:rPr>
          <w:bCs/>
          <w:b/>
        </w:rPr>
        <w:t xml:space="preserve">Accountant</w:t>
      </w:r>
      <w:r>
        <w:t xml:space="preserve">, ensuring that local practices adhere to Australian accounting standards while leveraging Melbourne’s dynamic economic landscape. This document serves as a blueprint for integrating comprehensive financial management, tax compliance, and advisory services tailored specifically to the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 </w:t>
      </w:r>
      <w:r>
        <w:t xml:space="preserve">demographic.</w:t>
      </w:r>
    </w:p>
    <w:bookmarkEnd w:id="23"/>
    <w:bookmarkStart w:id="24" w:name="background-and-context"/>
    <w:p>
      <w:pPr>
        <w:pStyle w:val="Heading2"/>
      </w:pPr>
      <w:r>
        <w:t xml:space="preserve">2. Background and Context</w:t>
      </w:r>
    </w:p>
    <w:p>
      <w:pPr>
        <w:pStyle w:val="FirstParagraph"/>
      </w:pPr>
      <w:r>
        <w:rPr>
          <w:bCs/>
          <w:b/>
        </w:rPr>
        <w:t xml:space="preserve">Melbourne Australia</w:t>
      </w:r>
      <w:r>
        <w:t xml:space="preserve"> </w:t>
      </w:r>
      <w:r>
        <w:t xml:space="preserve">is widely recognized as one of the world’s most liveable cities and a significant center for business, finance, and education. However, this status comes with a complex regulatory environment governed by Australian Taxation Office (ATO) regulations and the Corporations Act 2001. The demand for skilled</w:t>
      </w:r>
      <w:r>
        <w:t xml:space="preserve"> </w:t>
      </w:r>
      <w:r>
        <w:rPr>
          <w:bCs/>
          <w:b/>
        </w:rPr>
        <w:t xml:space="preserve">Accountant</w:t>
      </w:r>
      <w:r>
        <w:t xml:space="preserve"> </w:t>
      </w:r>
      <w:r>
        <w:t xml:space="preserve">professionals in</w:t>
      </w:r>
      <w:r>
        <w:t xml:space="preserve"> </w:t>
      </w:r>
      <w:r>
        <w:rPr>
          <w:bCs/>
          <w:b/>
        </w:rPr>
        <w:t xml:space="preserve">Melbourne Australia</w:t>
      </w:r>
      <w:r>
        <w:t xml:space="preserve"> </w:t>
      </w:r>
      <w:r>
        <w:t xml:space="preserve">has surged due to increasing business complexity, digital transformation in finance, and evolving tax laws.</w:t>
      </w:r>
    </w:p>
    <w:p>
      <w:pPr>
        <w:pStyle w:val="BodyText"/>
      </w:pPr>
      <w:r>
        <w:t xml:space="preserve">The project arises from the need to standardize service delivery across local firms operating in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. By understanding the specific economic drivers of Melbourne—from its thriving technology sector on Flinders Street to its robust manufacturing roots in Dandenong—firms can better position their</w:t>
      </w:r>
      <w:r>
        <w:t xml:space="preserve"> </w:t>
      </w:r>
      <w:r>
        <w:rPr>
          <w:bCs/>
          <w:b/>
        </w:rPr>
        <w:t xml:space="preserve">Accountant</w:t>
      </w:r>
      <w:r>
        <w:t xml:space="preserve"> </w:t>
      </w:r>
      <w:r>
        <w:t xml:space="preserve">teams to provide high-value advisory services rather than mere transactional processing.</w:t>
      </w:r>
    </w:p>
    <w:bookmarkEnd w:id="24"/>
    <w:bookmarkStart w:id="25" w:name="objectives-of-the-project"/>
    <w:p>
      <w:pPr>
        <w:pStyle w:val="Heading2"/>
      </w:pPr>
      <w:r>
        <w:t xml:space="preserve">3. Objectives of the Project</w:t>
      </w:r>
    </w:p>
    <w:p>
      <w:pPr>
        <w:pStyle w:val="FirstParagraph"/>
      </w:pPr>
      <w:r>
        <w:t xml:space="preserve">The primary goals of this initiative are as follows: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Redefine the Accountant Role:</w:t>
      </w:r>
      <w:r>
        <w:t xml:space="preserve"> </w:t>
      </w:r>
      <w:r>
        <w:t xml:space="preserve">To transition the traditional</w:t>
      </w:r>
      <w:r>
        <w:t xml:space="preserve"> </w:t>
      </w:r>
      <w:r>
        <w:rPr>
          <w:bCs/>
          <w:b/>
        </w:rPr>
        <w:t xml:space="preserve">Accountant</w:t>
      </w:r>
      <w:r>
        <w:t xml:space="preserve"> </w:t>
      </w:r>
      <w:r>
        <w:t xml:space="preserve">profile into a strategic business partner role, capable of providing predictive analytics and tax planning specific to Australian jurisdictions.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Melbourne Market Alignment:</w:t>
      </w:r>
      <w:r>
        <w:t xml:space="preserve">Australia Melbourne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Digital Integration:</w:t>
      </w:r>
      <w:r>
        <w:t xml:space="preserve">To implement cloud-based accounting software that meets the high-tech expectations of businesses in</w:t>
      </w:r>
      <w:r>
        <w:t xml:space="preserve"> </w:t>
      </w:r>
      <w:r>
        <w:rPr>
          <w:bCs/>
          <w:b/>
        </w:rPr>
        <w:t xml:space="preserve">Melbourne Australia</w:t>
      </w:r>
      <w:r>
        <w:t xml:space="preserve">, ensuring real-time financial visibility for clients.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Talent Retention:</w:t>
      </w:r>
      <w:r>
        <w:t xml:space="preserve">Create career pathways for emerging accountants in Melbourne, addressing the current skills shortage in the region.</w:t>
      </w:r>
    </w:p>
    <w:bookmarkEnd w:id="25"/>
    <w:bookmarkStart w:id="27" w:name="scope-and-deliverables"/>
    <w:p>
      <w:pPr>
        <w:pStyle w:val="Heading2"/>
      </w:pPr>
      <w:r>
        <w:t xml:space="preserve">4. Scope and Deliverables</w:t>
      </w:r>
    </w:p>
    <w:p>
      <w:pPr>
        <w:pStyle w:val="FirstParagraph"/>
      </w:pPr>
      <w:r>
        <w:t xml:space="preserve">The scope of this project covers all aspects of accounting service delivery within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. This includes small-to-medium enterprises (SMEs), large corporate entities, and not-for-profit organizations located in the Greater Melbourne area.</w:t>
      </w:r>
    </w:p>
    <w:bookmarkStart w:id="26" w:name="key-deliverables"/>
    <w:p>
      <w:pPr>
        <w:pStyle w:val="Heading3"/>
      </w:pPr>
      <w:r>
        <w:t xml:space="preserve">4.1 Key Deliverables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Australia Melbourne Compliance Manual:</w:t>
      </w:r>
      <w:r>
        <w:t xml:space="preserve">A comprehensive guide detailing specific accounting standards (Australian Accounting Standards Board - AASB) relevant to local businesses. This manual will serve as the foundational text for any</w:t>
      </w:r>
      <w:r>
        <w:t xml:space="preserve"> </w:t>
      </w:r>
      <w:r>
        <w:rPr>
          <w:bCs/>
          <w:b/>
        </w:rPr>
        <w:t xml:space="preserve">Accountant</w:t>
      </w:r>
      <w:r>
        <w:t xml:space="preserve"> </w:t>
      </w:r>
      <w:r>
        <w:t xml:space="preserve">operating in this region.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Tax Optimization Strategy:</w:t>
      </w:r>
      <w:r>
        <w:t xml:space="preserve">A specialized framework focusing on Australian tax incentives, including R&amp;D tax credits and state-based stamp duty concessions applicable in Victoria. The</w:t>
      </w:r>
      <w:r>
        <w:t xml:space="preserve"> </w:t>
      </w:r>
      <w:r>
        <w:rPr>
          <w:bCs/>
          <w:b/>
        </w:rPr>
        <w:t xml:space="preserve">Accountant</w:t>
      </w:r>
      <w:r>
        <w:t xml:space="preserve">'s role here is critical for maximizing client returns while maintaining strict adherence to ATO guidelines.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Tech Stack Implementation:</w:t>
      </w:r>
      <w:r>
        <w:t xml:space="preserve">Deployment of industry-standard software (e.g., Xero, MYOB) configured for Australian GST reporting and BAS lodgement. This ensures that every</w:t>
      </w:r>
      <w:r>
        <w:t xml:space="preserve"> </w:t>
      </w:r>
      <w:r>
        <w:rPr>
          <w:bCs/>
          <w:b/>
        </w:rPr>
        <w:t xml:space="preserve">Accountant</w:t>
      </w:r>
      <w:r>
        <w:t xml:space="preserve">'s workflow in</w:t>
      </w:r>
      <w:r>
        <w:t xml:space="preserve"> </w:t>
      </w:r>
      <w:r>
        <w:rPr>
          <w:bCs/>
          <w:b/>
        </w:rPr>
        <w:t xml:space="preserve">Australia Melbourne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Client Advisory Framework:</w:t>
      </w:r>
      <w:r>
        <w:t xml:space="preserve">New protocols for how an</w:t>
      </w:r>
      <w:r>
        <w:t xml:space="preserve"> </w:t>
      </w:r>
      <w:r>
        <w:rPr>
          <w:bCs/>
          <w:b/>
        </w:rPr>
        <w:t xml:space="preserve">Accountant</w:t>
      </w:r>
    </w:p>
    <w:bookmarkEnd w:id="26"/>
    <w:bookmarkEnd w:id="27"/>
    <w:bookmarkStart w:id="31" w:name="X59b9beb85e27e1a73224ed3d261a6df3a92a80a"/>
    <w:p>
      <w:pPr>
        <w:pStyle w:val="Heading2"/>
      </w:pPr>
      <w:r>
        <w:t xml:space="preserve">5. Regulatory and Legal Considerations in Australia Melbourne</w:t>
      </w:r>
    </w:p>
    <w:p>
      <w:pPr>
        <w:pStyle w:val="FirstParagraph"/>
      </w:pPr>
      <w:r>
        <w:t xml:space="preserve">Navigating the legal landscape is a core competency for any</w:t>
      </w:r>
      <w:r>
        <w:t xml:space="preserve"> </w:t>
      </w:r>
      <w:r>
        <w:rPr>
          <w:bCs/>
          <w:b/>
        </w:rPr>
        <w:t xml:space="preserve">Accountant</w:t>
      </w:r>
      <w:r>
        <w:t xml:space="preserve">. In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, several regulatory bodies must be considered:</w:t>
      </w:r>
    </w:p>
    <w:bookmarkStart w:id="28" w:name="the-australian-taxation-office-ato"/>
    <w:p>
      <w:pPr>
        <w:pStyle w:val="Heading3"/>
      </w:pPr>
      <w:r>
        <w:t xml:space="preserve">5.1 The Australian Taxation Office (ATO)</w:t>
      </w:r>
    </w:p>
    <w:p>
      <w:pPr>
        <w:pStyle w:val="FirstParagraph"/>
      </w:pPr>
      <w:r>
        <w:t xml:space="preserve">All</w:t>
      </w:r>
      <w:r>
        <w:t xml:space="preserve"> </w:t>
      </w:r>
      <w:r>
        <w:rPr>
          <w:bCs/>
          <w:b/>
        </w:rPr>
        <w:t xml:space="preserve">Accountant</w:t>
      </w:r>
      <w:r>
        <w:t xml:space="preserve">s operating in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 </w:t>
      </w:r>
      <w:r>
        <w:t xml:space="preserve">MUST possess a Tax Agent Services Provider (TASP) registration to lodge tax returns on behalf of clients. Failure to maintain this registration results in severe penalties and reputational damage within the tight-knit Melbourne business community.</w:t>
      </w:r>
    </w:p>
    <w:bookmarkEnd w:id="28"/>
    <w:bookmarkStart w:id="29" w:name="X3c18f05f5b7f7c470ecee2b2a0776c88726e861"/>
    <w:p>
      <w:pPr>
        <w:pStyle w:val="Heading3"/>
      </w:pPr>
      <w:r>
        <w:t xml:space="preserve">5.2 Australian Securities and Investments Commission (ASIC)</w:t>
      </w:r>
    </w:p>
    <w:p>
      <w:pPr>
        <w:pStyle w:val="FirstParagraph"/>
      </w:pPr>
      <w:r>
        <w:rPr>
          <w:bCs/>
          <w:b/>
        </w:rPr>
        <w:t xml:space="preserve">Accountant</w:t>
      </w:r>
      <w:r>
        <w:t xml:space="preserve">s must ensure that client companies comply with ASIC reporting requirements. This includes annual review fees, director duties, and solvency testing. The role of the</w:t>
      </w:r>
      <w:r>
        <w:t xml:space="preserve"> </w:t>
      </w:r>
      <w:r>
        <w:rPr>
          <w:bCs/>
          <w:b/>
        </w:rPr>
        <w:t xml:space="preserve">Accountant</w:t>
      </w:r>
      <w:r>
        <w:t xml:space="preserve"> </w:t>
      </w:r>
      <w:r>
        <w:t xml:space="preserve">Melbourne involves acting as a gatekeeper for corporate governance.</w:t>
      </w:r>
    </w:p>
    <w:bookmarkEnd w:id="29"/>
    <w:bookmarkStart w:id="30" w:name="state-specific-regulations-victoria"/>
    <w:p>
      <w:pPr>
        <w:pStyle w:val="Heading3"/>
      </w:pPr>
      <w:r>
        <w:t xml:space="preserve">5.3 State-Specific Regulations (Victoria)</w:t>
      </w:r>
    </w:p>
    <w:p>
      <w:pPr>
        <w:pStyle w:val="FirstParagraph"/>
      </w:pPr>
      <w:r>
        <w:t xml:space="preserve">Differentiating between federal and state responsibilities is crucial. For instance, payroll tax in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 </w:t>
      </w:r>
      <w:r>
        <w:t xml:space="preserve">Melbourne falls under the jurisdiction of the Victorian State Revenue Office. The</w:t>
      </w:r>
      <w:r>
        <w:t xml:space="preserve"> </w:t>
      </w:r>
      <w:r>
        <w:rPr>
          <w:bCs/>
          <w:b/>
        </w:rPr>
        <w:t xml:space="preserve">Accountant</w:t>
      </w:r>
      <w:r>
        <w:t xml:space="preserve"> </w:t>
      </w:r>
      <w:r>
        <w:t xml:space="preserve">must be adept at calculating thresholds and lodging returns specific to Victoria, distinct from NSW or Queensland requirements.</w:t>
      </w:r>
    </w:p>
    <w:bookmarkEnd w:id="30"/>
    <w:bookmarkEnd w:id="31"/>
    <w:bookmarkStart w:id="34" w:name="operational-strategy-for-accountants"/>
    <w:p>
      <w:pPr>
        <w:pStyle w:val="Heading2"/>
      </w:pPr>
      <w:r>
        <w:t xml:space="preserve">6. Operational Strategy for Accountants</w:t>
      </w:r>
    </w:p>
    <w:p>
      <w:pPr>
        <w:pStyle w:val="FirstParagraph"/>
      </w:pPr>
      <w:r>
        <w:t xml:space="preserve">To succeed in the competitive market of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,</w:t>
      </w:r>
      <w:r>
        <w:t xml:space="preserve"> </w:t>
      </w:r>
      <w:r>
        <w:rPr>
          <w:bCs/>
          <w:b/>
        </w:rPr>
        <w:t xml:space="preserve">Accountant</w:t>
      </w:r>
      <w:r>
        <w:t xml:space="preserve">s must adopt a hybrid approach combining technical expertise with soft skills.</w:t>
      </w:r>
    </w:p>
    <w:bookmarkStart w:id="32" w:name="technical-proficiency"/>
    <w:p>
      <w:pPr>
        <w:pStyle w:val="Heading3"/>
      </w:pPr>
      <w:r>
        <w:t xml:space="preserve">6.1 Technical Proficiency</w:t>
      </w:r>
    </w:p>
    <w:p>
      <w:pPr>
        <w:pStyle w:val="FirstParagraph"/>
      </w:pPr>
      <w:r>
        <w:t xml:space="preserve">An effective</w:t>
      </w:r>
      <w:r>
        <w:t xml:space="preserve"> </w:t>
      </w:r>
      <w:r>
        <w:rPr>
          <w:bCs/>
          <w:b/>
        </w:rPr>
        <w:t xml:space="preserve">Accountant</w:t>
      </w:r>
      <w:r>
        <w:t xml:space="preserve"> </w:t>
      </w:r>
      <w:r>
        <w:t xml:space="preserve">Melbourne must be proficient in:</w:t>
      </w:r>
    </w:p>
    <w:p>
      <w:pPr>
        <w:numPr>
          <w:ilvl w:val="0"/>
          <w:numId w:val="1003"/>
        </w:numPr>
        <w:pStyle w:val="Compact"/>
      </w:pPr>
      <w:r>
        <w:t xml:space="preserve">Australian Generally Accepted Accounting Practice (A-GAAP).</w:t>
      </w:r>
    </w:p>
    <w:p>
      <w:pPr>
        <w:numPr>
          <w:ilvl w:val="0"/>
          <w:numId w:val="1003"/>
        </w:numPr>
        <w:pStyle w:val="Compact"/>
      </w:pPr>
      <w:r>
        <w:t xml:space="preserve">GST, Fringe Benefits Tax (FBT), and Pay As You Go (PAYG) withholding.</w:t>
      </w:r>
    </w:p>
    <w:p>
      <w:pPr>
        <w:numPr>
          <w:ilvl w:val="0"/>
          <w:numId w:val="1003"/>
        </w:numPr>
        <w:pStyle w:val="Compact"/>
      </w:pPr>
      <w:r>
        <w:t xml:space="preserve">Cross-border taxation issues for Melbourne-based multinationals.</w:t>
      </w:r>
    </w:p>
    <w:bookmarkEnd w:id="32"/>
    <w:bookmarkStart w:id="33" w:name="client-relationship-management"/>
    <w:p>
      <w:pPr>
        <w:pStyle w:val="Heading3"/>
      </w:pPr>
      <w:r>
        <w:t xml:space="preserve">6.2 Client Relationship Management</w:t>
      </w:r>
    </w:p>
    <w:p>
      <w:pPr>
        <w:pStyle w:val="FirstParagraph"/>
      </w:pPr>
      <w:r>
        <w:t xml:space="preserve">In a city as vibrant as</w:t>
      </w:r>
      <w:r>
        <w:t xml:space="preserve"> </w:t>
      </w:r>
      <w:r>
        <w:rPr>
          <w:bCs/>
          <w:b/>
        </w:rPr>
        <w:t xml:space="preserve">Melbourne Australia</w:t>
      </w:r>
      <w:r>
        <w:t xml:space="preserve">, face-to-face interaction remains important, despite digital advancements. The modern</w:t>
      </w:r>
      <w:r>
        <w:t xml:space="preserve"> </w:t>
      </w:r>
      <w:r>
        <w:rPr>
          <w:bCs/>
          <w:b/>
        </w:rPr>
        <w:t xml:space="preserve">Accountant</w:t>
      </w:r>
      <w:r>
        <w:t xml:space="preserve"> </w:t>
      </w:r>
      <w:r>
        <w:t xml:space="preserve">Melbourne should utilize the local network of business chambers, such as the Business Council of Victoria, to build trust and authority.</w:t>
      </w:r>
    </w:p>
    <w:bookmarkEnd w:id="33"/>
    <w:bookmarkEnd w:id="34"/>
    <w:bookmarkStart w:id="36" w:name="challenges-and-mitigation-strategies"/>
    <w:p>
      <w:pPr>
        <w:pStyle w:val="Heading2"/>
      </w:pPr>
      <w:r>
        <w:t xml:space="preserve">7. Challenges and Mitigation Strategies</w:t>
      </w:r>
    </w:p>
    <w:p>
      <w:pPr>
        <w:pStyle w:val="FirstParagraph"/>
      </w:pPr>
      <w:r>
        <w:rPr>
          <w:bCs/>
          <w:b/>
        </w:rPr>
        <w:t xml:space="preserve">Data Security:</w:t>
      </w:r>
      <w:r>
        <w:t xml:space="preserve">The risk of cyber threats is high.</w:t>
      </w:r>
      <w:r>
        <w:t xml:space="preserve"> </w:t>
      </w:r>
      <w:r>
        <w:rPr>
          <w:bCs/>
          <w:b/>
        </w:rPr>
        <w:t xml:space="preserve">Accountant</w:t>
      </w:r>
      <w:r>
        <w:t xml:space="preserve">s in</w:t>
      </w:r>
    </w:p>
    <w:p>
      <w:pPr>
        <w:pStyle w:val="BodyText"/>
      </w:pPr>
      <w:r>
        <w:t xml:space="preserve">Australia MelbourneMUST implement multi-factor authentication and end-to-end encryption for all client data, complying with the Privacy Act 1988.</w:t>
      </w:r>
    </w:p>
    <w:bookmarkStart w:id="35" w:name="staffing-shortages"/>
    <w:p>
      <w:pPr>
        <w:pStyle w:val="Heading3"/>
      </w:pPr>
      <w:r>
        <w:t xml:space="preserve">7.2 Staffing Shortages:</w:t>
      </w:r>
    </w:p>
    <w:p>
      <w:pPr>
        <w:pStyle w:val="FirstParagraph"/>
      </w:pPr>
      <w:r>
        <w:t xml:space="preserve">The demand for qualified</w:t>
      </w:r>
    </w:p>
    <w:p>
      <w:pPr>
        <w:pStyle w:val="BodyText"/>
      </w:pPr>
      <w:r>
        <w:t xml:space="preserve">AccountantMelbourne professionals often outstrips supply. Mitigation involves investing in continuous professional development (CPD) and offering flexible work arrangements common in the Melbourne culture.</w:t>
      </w:r>
    </w:p>
    <w:bookmarkEnd w:id="35"/>
    <w:bookmarkEnd w:id="36"/>
    <w:bookmarkStart w:id="37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This Project Report has demonstrated that the role of the</w:t>
      </w:r>
      <w:r>
        <w:t xml:space="preserve"> </w:t>
      </w:r>
      <w:r>
        <w:rPr>
          <w:bCs/>
          <w:b/>
        </w:rPr>
        <w:t xml:space="preserve">Accountant</w:t>
      </w:r>
      <w:r>
        <w:t xml:space="preserve"> </w:t>
      </w:r>
      <w:r>
        <w:t xml:space="preserve">Melbourne is far more than a technical function; it is a strategic pillar for business stability and growth in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. By adhering to strict regulatory standards, leveraging technology, and embracing client-centric advisory models, accounting firms can thrive. The integration of local Victorian nuances with national Australian frameworks ensures that the</w:t>
      </w:r>
      <w:r>
        <w:t xml:space="preserve"> </w:t>
      </w:r>
      <w:r>
        <w:rPr>
          <w:bCs/>
          <w:b/>
        </w:rPr>
        <w:t xml:space="preserve">Accountant</w:t>
      </w:r>
      <w:r>
        <w:t xml:space="preserve"> </w:t>
      </w:r>
      <w:r>
        <w:t xml:space="preserve">becomes an indispensable asset to the economic fabric of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.</w:t>
      </w:r>
    </w:p>
    <w:bookmarkEnd w:id="37"/>
    <w:bookmarkStart w:id="38" w:name="recommendations"/>
    <w:p>
      <w:pPr>
        <w:pStyle w:val="Heading2"/>
      </w:pPr>
      <w:r>
        <w:t xml:space="preserve">9. Recommendations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Mandatory Training:</w:t>
      </w:r>
      <w:r>
        <w:t xml:space="preserve">All staff designated as</w:t>
      </w:r>
    </w:p>
    <w:p>
      <w:pPr>
        <w:numPr>
          <w:ilvl w:val="0"/>
          <w:numId w:val="1000"/>
        </w:numPr>
        <w:pStyle w:val="Compact"/>
      </w:pPr>
      <w:r>
        <w:t xml:space="preserve">AccountantMelbourne must undergo annual updates on ATO changes.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Digital Transformation:</w:t>
      </w:r>
      <w:r>
        <w:t xml:space="preserve">Fully embrace cloud accounting to enhance efficiency for</w:t>
      </w:r>
      <w:r>
        <w:t xml:space="preserve"> </w:t>
      </w:r>
      <w:r>
        <w:rPr>
          <w:bCs/>
          <w:b/>
        </w:rPr>
        <w:t xml:space="preserve">Accountant</w:t>
      </w:r>
      <w:r>
        <w:t xml:space="preserve">s serving clients across the greater Melbourne region.</w:t>
      </w:r>
    </w:p>
    <w:p>
      <w:pPr>
        <w:pStyle w:val="FirstParagraph"/>
      </w:pPr>
      <w:r>
        <w:rPr>
          <w:iCs/>
          <w:i/>
        </w:rPr>
        <w:t xml:space="preserve">Note: This document is confidential and intended solely for internal project planning purposes regarding operations in Australia, Melbourne.</w:t>
      </w:r>
    </w:p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Strategic Implementation of Accounting Services in Australia, Melbourne</dc:title>
  <dc:creator/>
  <cp:keywords/>
  <dcterms:created xsi:type="dcterms:W3CDTF">2026-07-29T08:52:55Z</dcterms:created>
  <dcterms:modified xsi:type="dcterms:W3CDTF">2026-07-29T08:52:55Z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