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Services</w:t>
      </w:r>
      <w:r>
        <w:t xml:space="preserve"> </w:t>
      </w:r>
      <w:r>
        <w:t xml:space="preserve">in</w:t>
      </w:r>
      <w:r>
        <w:t xml:space="preserve"> </w:t>
      </w:r>
      <w:r>
        <w:t xml:space="preserve">Canada,</w:t>
      </w:r>
      <w:r>
        <w:t xml:space="preserve"> </w:t>
      </w:r>
      <w:r>
        <w:t xml:space="preserve">Toronto</w:t>
      </w:r>
    </w:p>
    <w:bookmarkStart w:id="20" w:name="X838552d36d81179ea01def6d3b944958912c8e1"/>
    <w:p>
      <w:pPr>
        <w:pStyle w:val="Heading1"/>
      </w:pPr>
      <w:r>
        <w:t xml:space="preserve">Project Report: Strategic Financial Management Services in Canada, Toronto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Regulatory Bodies in Canada, Toronto</w:t>
      </w:r>
    </w:p>
    <w:p>
      <w:pPr>
        <w:pStyle w:val="BodyText"/>
      </w:pPr>
      <w:r>
        <w:rPr>
          <w:bCs/>
          <w:b/>
        </w:rPr>
        <w:t xml:space="preserve">From:: Project Management Office</w:t>
      </w:r>
      <w:r>
        <w:rPr>
          <w:bCs/>
          <w:b/>
        </w:rPr>
        <w:t xml:space="preserve"> </w:t>
      </w:r>
      <w:r>
        <w:rPr>
          <w:bCs/>
          <w:b/>
        </w:rPr>
        <w:t xml:space="preserve">&lt; p &gt;&lt; strong &gt; Subject : Implementation of Comprehensive Accounting Solutions for the Greater Toronto Area</w:t>
      </w:r>
      <w:r>
        <w:rPr>
          <w:bCs/>
          <w:b/>
        </w:rPr>
        <w:t xml:space="preserve"> </w:t>
      </w:r>
      <w:r>
        <w:rPr>
          <w:bCs/>
          <w:b/>
        </w:rPr>
        <w:t xml:space="preserve">&lt; h2 2. Introduction and Contextual Background</w:t>
      </w:r>
      <w:r>
        <w:rPr>
          <w:bCs/>
          <w:b/>
        </w:rPr>
        <w:t xml:space="preserve"> </w:t>
      </w:r>
      <w:r>
        <w:rPr>
          <w:bCs/>
          <w:b/>
        </w:rPr>
        <w:t xml:space="preserve">&lt; p</w:t>
      </w:r>
      <w:r>
        <w:rPr>
          <w:bCs/>
          <w:b/>
        </w:rPr>
        <w:t xml:space="preserve"> </w:t>
      </w:r>
      <w:r>
        <w:rPr>
          <w:bCs/>
          <w:b/>
        </w:rPr>
        <w:t xml:space="preserve">This Project Report is structured to address the critical components of establishing an efficient accounting workflow for businesses in Canada Toronto. It emphasizes the necessity of local expertise, as global standards alone are insufficient without contextual application to Canadian tax laws and Ontario labor regulations. The report highlights that failure to comply with specific regional nuances can result in severe penalties from both federal and provincial authorities. Therefore, the integration of localized knowledge with universal accounting principles is the cornerstone of this project’s success.</w:t>
      </w:r>
      <w:r>
        <w:rPr>
          <w:bCs/>
          <w:b/>
        </w:rPr>
        <w:t xml:space="preserve"> </w:t>
      </w:r>
      <w:r>
        <w:rPr>
          <w:bCs/>
          <w:b/>
        </w:rPr>
        <w:t xml:space="preserve">&lt; h2 3. Regulatory Compliance and Legal Framework</w:t>
      </w:r>
      <w:r>
        <w:rPr>
          <w:bCs/>
          <w:b/>
        </w:rPr>
        <w:t xml:space="preserve"> </w:t>
      </w:r>
      <w:r>
        <w:rPr>
          <w:bCs/>
          <w:b/>
        </w:rPr>
        <w:t xml:space="preserve">&lt; p</w:t>
      </w:r>
      <w:r>
        <w:rPr>
          <w:bCs/>
          <w:b/>
        </w:rPr>
        <w:t xml:space="preserve"> </w:t>
      </w:r>
      <w:r>
        <w:rPr>
          <w:bCs/>
          <w:b/>
        </w:rPr>
        <w:t xml:space="preserve">Furthermore, tax compliance is a critical area of focus. The Canada Revenue Agency (CRA) enforces stringent rules regarding income tax, Goods and Services Tax (GST), Harmonized Sales Tax (HST), and payroll deductions. In the context of Canada Toronto, businesses must navigate both federal GST/HST rates and provincial sales taxes where applicable. The Accountant role involves meticulous record-keeping to ensure that all remittances are made on time to avoid interest penalties and audits. This project includes the development of a compliance calendar specific to Canadian fiscal years, ensuring that quarterly installments for corporations and monthly/quarterly remittances for payroll are accurately tracked.</w:t>
      </w:r>
      <w:r>
        <w:rPr>
          <w:bCs/>
          <w:b/>
        </w:rPr>
        <w:t xml:space="preserve"> </w:t>
      </w:r>
      <w:r>
        <w:rPr>
          <w:bCs/>
          <w:b/>
        </w:rPr>
        <w:t xml:space="preserve">&lt; p</w:t>
      </w:r>
      <w:r>
        <w:rPr>
          <w:bCs/>
          <w:b/>
        </w:rPr>
        <w:t xml:space="preserve"> </w:t>
      </w:r>
      <w:r>
        <w:rPr>
          <w:bCs/>
          <w:b/>
        </w:rPr>
        <w:t xml:space="preserve">Additionally, privacy laws play a significant role in financial data management. The Personal Information Protection and Electronic Documents Act (PIPEDA) governs how personal information is collected, used, and disclosed in Canada. An Accountant handling client data in Canada Toronto must implement robust cybersecurity measures to protect sensitive financial records against breaches, aligning with both federal privacy standards and Ontario’s specific data protection expectations.</w:t>
      </w:r>
      <w:r>
        <w:rPr>
          <w:bCs/>
          <w:b/>
        </w:rPr>
        <w:t xml:space="preserve"> </w:t>
      </w:r>
      <w:r>
        <w:rPr>
          <w:bCs/>
          <w:b/>
        </w:rPr>
        <w:t xml:space="preserve">&lt; h2 4. Operational Scope and Service Delivery</w:t>
      </w:r>
      <w:r>
        <w:rPr>
          <w:bCs/>
          <w:b/>
        </w:rPr>
        <w:t xml:space="preserve"> </w:t>
      </w:r>
      <w:r>
        <w:rPr>
          <w:bCs/>
          <w:b/>
        </w:rPr>
        <w:t xml:space="preserve">&lt; p</w:t>
      </w:r>
      <w:r>
        <w:rPr>
          <w:bCs/>
          <w:b/>
        </w:rPr>
        <w:t xml:space="preserve"> </w:t>
      </w:r>
      <w:r>
        <w:rPr>
          <w:bCs/>
          <w:b/>
        </w:rPr>
        <w:t xml:space="preserve">Secondly, payroll administration is a critical service requirement. Ontario has specific minimum wage laws, vacation pay entitlements (statutorily at least 4% of gross wages), and employment standards that differ from other provinces. An Accountant must ensure that the payroll system accurately calculates source deductions for income tax, Canada Pension Plan (CPP) contributions, and Employment Insurance (EI). Furthermore, with the rise of remote work post-2020, determining the jurisdictional tax obligations for employees working across different Canadian provinces or internationally adds a layer of complexity that this project addresses through automated compliance checks.</w:t>
      </w:r>
      <w:r>
        <w:rPr>
          <w:bCs/>
          <w:b/>
        </w:rPr>
        <w:t xml:space="preserve"> </w:t>
      </w:r>
      <w:r>
        <w:rPr>
          <w:bCs/>
          <w:b/>
        </w:rPr>
        <w:t xml:space="preserve">&lt; p</w:t>
      </w:r>
      <w:r>
        <w:rPr>
          <w:bCs/>
          <w:b/>
        </w:rPr>
        <w:t xml:space="preserve"> </w:t>
      </w:r>
      <w:r>
        <w:rPr>
          <w:bCs/>
          <w:b/>
        </w:rPr>
        <w:t xml:space="preserve">Thirdly, financial reporting and analysis go beyond mere compliance. The Accountant provides strategic insights based on financial data generated within the Canada Toronto market context. This includes budgeting for local operational costs, analyzing cash flow trends specific to seasonal variations in Ontario’s economy, and preparing management accounts that help stakeholders make informed decisions. In a city known for its real estate dynamics and tech sector growth, interpreting financial health requires a nuanced understanding of local industry benchmarks.</w:t>
      </w:r>
      <w:r>
        <w:rPr>
          <w:bCs/>
          <w:b/>
        </w:rPr>
        <w:t xml:space="preserve"> </w:t>
      </w:r>
      <w:r>
        <w:rPr>
          <w:bCs/>
          <w:b/>
        </w:rPr>
        <w:t xml:space="preserve">&lt; h2 5. Technology Integration and Data Security</w:t>
      </w:r>
      <w:r>
        <w:rPr>
          <w:bCs/>
          <w:b/>
        </w:rPr>
        <w:t xml:space="preserve"> </w:t>
      </w:r>
      <w:r>
        <w:rPr>
          <w:bCs/>
          <w:b/>
        </w:rPr>
        <w:t xml:space="preserve">&lt; p</w:t>
      </w:r>
      <w:r>
        <w:rPr>
          <w:bCs/>
          <w:b/>
        </w:rPr>
        <w:t xml:space="preserve"> </w:t>
      </w:r>
      <w:r>
        <w:rPr>
          <w:bCs/>
          <w:b/>
        </w:rPr>
        <w:t xml:space="preserve">Data integrity is paramount. The implementation of two-factor authentication, encrypted data transmission, and regular security audits are standard procedures outlined in this report. Given the high value of financial data held by firms serving clients in Canada Toronto, cyber-resilience is not just a technical requirement but a fiduciary duty. The project includes training modules for staff on recognizing phishing attempts and social engineering tactics, which are prevalent threats targeting financial professionals globally and locally.</w:t>
      </w:r>
      <w:r>
        <w:rPr>
          <w:bCs/>
          <w:b/>
        </w:rPr>
        <w:t xml:space="preserve"> </w:t>
      </w:r>
      <w:r>
        <w:rPr>
          <w:bCs/>
          <w:b/>
        </w:rPr>
        <w:t xml:space="preserve">&lt; h2 6. Challenges and Risk Mitigation</w:t>
      </w:r>
      <w:r>
        <w:rPr>
          <w:bCs/>
          <w:b/>
        </w:rPr>
        <w:t xml:space="preserve"> </w:t>
      </w:r>
      <w:r>
        <w:rPr>
          <w:bCs/>
          <w:b/>
        </w:rPr>
        <w:t xml:space="preserve">&lt; p</w:t>
      </w:r>
      <w:r>
        <w:rPr>
          <w:bCs/>
          <w:b/>
        </w:rPr>
        <w:t xml:space="preserve"> </w:t>
      </w:r>
      <w:r>
        <w:rPr>
          <w:bCs/>
          <w:b/>
        </w:rPr>
        <w:t xml:space="preserve">Furthermore, economic fluctuations can impact client liquidity. A key risk mitigation strategy involves building strong client relationships through transparent communication and proactive financial health checks. By anticipating cash flow issues before they become critical, the Accountant acts as a strategic partner rather than just a historical record-keeper, thereby enhancing client retention and trust within the Canada Toronto business community.</w:t>
      </w:r>
      <w:r>
        <w:rPr>
          <w:bCs/>
          <w:b/>
        </w:rPr>
        <w:t xml:space="preserve"> </w:t>
      </w:r>
      <w:r>
        <w:rPr>
          <w:bCs/>
          <w:b/>
        </w:rPr>
        <w:t xml:space="preserve">&lt; h2 7. Conclusion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Services in Canada, Toronto</dc:title>
  <dc:creator/>
  <dc:language>en</dc:language>
  <cp:keywords/>
  <dcterms:created xsi:type="dcterms:W3CDTF">2026-07-29T12:39:14Z</dcterms:created>
  <dcterms:modified xsi:type="dcterms:W3CDTF">2026-07-29T12:39:14Z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