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Accountant</w:t>
      </w:r>
      <w:r>
        <w:t xml:space="preserve"> </w:t>
      </w:r>
      <w:r>
        <w:t xml:space="preserve">Implementation</w:t>
      </w:r>
      <w:r>
        <w:t xml:space="preserve"> </w:t>
      </w:r>
      <w:r>
        <w:t xml:space="preserve">in</w:t>
      </w:r>
      <w:r>
        <w:t xml:space="preserve"> </w:t>
      </w:r>
      <w:r>
        <w:t xml:space="preserve">China</w:t>
      </w:r>
      <w:r>
        <w:t xml:space="preserve"> </w:t>
      </w:r>
      <w:r>
        <w:t xml:space="preserve">Guangzhou</w:t>
      </w:r>
    </w:p>
    <w:bookmarkStart w:id="27" w:name="X1c4ca49cf0542d6f7e97e6fe852e458e17c7b5a"/>
    <w:p>
      <w:pPr>
        <w:pStyle w:val="Heading1"/>
      </w:pPr>
      <w:r>
        <w:t xml:space="preserve">Project Report: Strategic Accountant Implementation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Team</w:t>
      </w:r>
      <w:r>
        <w:br/>
      </w:r>
      <w:r>
        <w:t xml:space="preserve">: Finance Department Leadership</w:t>
      </w:r>
      <w:r>
        <w:br/>
      </w:r>
      <w:r>
        <w:t xml:space="preserve">:: Establishment of Local Accountant Functionality in China Guangzhou</w:t>
      </w:r>
    </w:p>
    <w:bookmarkStart w:id="20" w:name="executive-summary"/>
    <w:p>
      <w:pPr>
        <w:pStyle w:val="Heading2"/>
      </w:pPr>
      <w:r>
        <w:t xml:space="preserve">1. Executive Summary</w:t>
      </w:r>
    </w:p>
    <w:p>
      <w:pPr>
        <w:pStyle w:val="FirstParagraph"/>
      </w:pPr>
      <w:r>
        <w:t xml:space="preserve">This Project Report outlines the comprehensive strategy for establishing a robust accounting framework within our operations in China Guangzhou. As the economic hub of the Greater Bay Area, Guangzhou presents unique opportunities and complexities for international business entities. The primary objective of this initiative is to deploy a specialized</w:t>
      </w:r>
      <w:r>
        <w:t xml:space="preserve"> </w:t>
      </w:r>
      <w:r>
        <w:rPr>
          <w:bCs/>
          <w:b/>
        </w:rPr>
        <w:t xml:space="preserve">Accountant</w:t>
      </w:r>
      <w:r>
        <w:t xml:space="preserve"> </w:t>
      </w:r>
      <w:r>
        <w:t xml:space="preserve">role that not only ensures strict compliance with local Chinese financial regulations but also drives strategic financial efficiency for our broader regional operations. This document details the rationale, operational requirements, regulatory challenges specific to the Guangzhou region, and the projected benefits of integrating high-level fiscal oversight in this critical market.</w:t>
      </w:r>
    </w:p>
    <w:bookmarkEnd w:id="20"/>
    <w:bookmarkStart w:id="21" w:name="strategic-context-why-china-guangzhou"/>
    <w:p>
      <w:pPr>
        <w:pStyle w:val="Heading2"/>
      </w:pPr>
      <w:r>
        <w:t xml:space="preserve">2. Strategic Context: Why China Guangzhou?</w:t>
      </w:r>
    </w:p>
    <w:p>
      <w:pPr>
        <w:pStyle w:val="FirstParagraph"/>
      </w:pPr>
      <w:r>
        <w:rPr>
          <w:bCs/>
          <w:b/>
        </w:rPr>
        <w:t xml:space="preserve">China Guangzhou</w:t>
      </w:r>
      <w:r>
        <w:t xml:space="preserve"> </w:t>
      </w:r>
      <w:r>
        <w:t xml:space="preserve">stands as one of the most vibrant commercial centers in Southern China. With its status as a historic trading port and its modern role in the Greater Bay Area initiative, the city attracts significant foreign direct investment and domestic enterprise expansion. For our organization, expanding or maintaining a presence here is crucial for supply chain optimization and market penetration into Southeast Asia.</w:t>
      </w:r>
    </w:p>
    <w:p>
      <w:pPr>
        <w:pStyle w:val="BodyText"/>
      </w:pPr>
      <w:r>
        <w:t xml:space="preserve">However, the financial landscape in</w:t>
      </w:r>
      <w:r>
        <w:t xml:space="preserve"> </w:t>
      </w:r>
      <w:r>
        <w:rPr>
          <w:bCs/>
          <w:b/>
        </w:rPr>
        <w:t xml:space="preserve">China Guangzhou</w:t>
      </w:r>
      <w:r>
        <w:t xml:space="preserve"> </w:t>
      </w:r>
      <w:r>
        <w:t xml:space="preserve">is distinct from other Chinese cities due to its specific provincial tax incentives, cross-border trade regulations involving Hong Kong and Macau, and rigorous environmental compliance costs. A generic accounting approach is insufficient for this region. Therefore, appointing a dedicated</w:t>
      </w:r>
      <w:r>
        <w:t xml:space="preserve"> </w:t>
      </w:r>
      <w:r>
        <w:rPr>
          <w:bCs/>
          <w:b/>
        </w:rPr>
        <w:t xml:space="preserve">Accountant</w:t>
      </w:r>
      <w:r>
        <w:t xml:space="preserve"> </w:t>
      </w:r>
      <w:r>
        <w:t xml:space="preserve">who possesses deep local knowledge of the Guangzhou fiscal environment is not merely an administrative necessity but a strategic imperative.</w:t>
      </w:r>
    </w:p>
    <w:bookmarkEnd w:id="21"/>
    <w:bookmarkStart w:id="22" w:name="X0f61db4189073573ae36971ff919b1fe36150b9"/>
    <w:p>
      <w:pPr>
        <w:pStyle w:val="Heading2"/>
      </w:pPr>
      <w:r>
        <w:t xml:space="preserve">3. The Role of the Accountant: Core Responsibilities</w:t>
      </w:r>
    </w:p>
    <w:p>
      <w:pPr>
        <w:pStyle w:val="FirstParagraph"/>
      </w:pPr>
      <w:r>
        <w:t xml:space="preserve">The role defined in this report goes beyond traditional bookkeeping. The designated</w:t>
      </w:r>
      <w:r>
        <w:t xml:space="preserve"> </w:t>
      </w:r>
      <w:r>
        <w:rPr>
          <w:bCs/>
          <w:b/>
        </w:rPr>
        <w:t xml:space="preserve">Accountant</w:t>
      </w:r>
      <w:r>
        <w:t xml:space="preserve"> </w:t>
      </w:r>
      <w:r>
        <w:t xml:space="preserve">for the Guangzhou branch will serve as the primary liaison between local tax authorities, banks, and our global headquarters. The key responsibilities include:</w:t>
      </w:r>
    </w:p>
    <w:p>
      <w:pPr>
        <w:numPr>
          <w:ilvl w:val="0"/>
          <w:numId w:val="1001"/>
        </w:numPr>
        <w:pStyle w:val="Compact"/>
      </w:pPr>
      <w:r>
        <w:rPr>
          <w:bCs/>
          <w:b/>
        </w:rPr>
        <w:t xml:space="preserve">Tax Compliance and Optimization:</w:t>
      </w:r>
      <w:r>
        <w:t xml:space="preserve"> </w:t>
      </w:r>
      <w:r>
        <w:t xml:space="preserve">Ensuring full adherence to the Enterprise Income Tax (EIT) laws of China. Specifically, navigating the preferential tax policies available in Guangzhou’s High-Tech Industrial Development Zones.</w:t>
      </w:r>
    </w:p>
    <w:p>
      <w:pPr>
        <w:numPr>
          <w:ilvl w:val="0"/>
          <w:numId w:val="1001"/>
        </w:numPr>
        <w:pStyle w:val="Compact"/>
      </w:pPr>
      <w:r>
        <w:rPr>
          <w:bCs/>
          <w:b/>
        </w:rPr>
        <w:t xml:space="preserve">VAT Management:</w:t>
      </w:r>
      <w:r>
        <w:t xml:space="preserve"> </w:t>
      </w:r>
      <w:r>
        <w:t xml:space="preserve">Managing Value-Added Tax (VAT) invoicing systems, which are strictly digitized and monitored by the State Taxation Administration in</w:t>
      </w:r>
      <w:r>
        <w:t xml:space="preserve"> </w:t>
      </w:r>
      <w:r>
        <w:rPr>
          <w:bCs/>
          <w:b/>
        </w:rPr>
        <w:t xml:space="preserve">China Guangzhou</w:t>
      </w:r>
      <w:r>
        <w:t xml:space="preserve">. Errors in VAT invoicing can lead to severe penalties and operational freezes.</w:t>
      </w:r>
    </w:p>
    <w:p>
      <w:pPr>
        <w:numPr>
          <w:ilvl w:val="0"/>
          <w:numId w:val="1001"/>
        </w:numPr>
        <w:pStyle w:val="Compact"/>
      </w:pPr>
      <w:r>
        <w:rPr>
          <w:bCs/>
          <w:b/>
        </w:rPr>
        <w:t xml:space="preserve">Currency Control Compliance:</w:t>
      </w:r>
      <w:r>
        <w:t xml:space="preserve"> </w:t>
      </w:r>
      <w:r>
        <w:t xml:space="preserve">Navigating the strict foreign exchange controls enforced by the State Administration of Foreign Exchange (SAFE). The</w:t>
      </w:r>
      <w:r>
        <w:t xml:space="preserve"> </w:t>
      </w:r>
      <w:r>
        <w:rPr>
          <w:bCs/>
          <w:b/>
        </w:rPr>
        <w:t xml:space="preserve">Accountant</w:t>
      </w:r>
      <w:r>
        <w:t xml:space="preserve"> </w:t>
      </w:r>
      <w:r>
        <w:t xml:space="preserve">must ensure that all cross-border fund transfers are documented correctly to facilitate smooth repatriation of profits or inbound investment capital.</w:t>
      </w:r>
    </w:p>
    <w:p>
      <w:pPr>
        <w:numPr>
          <w:ilvl w:val="0"/>
          <w:numId w:val="1001"/>
        </w:numPr>
        <w:pStyle w:val="Compact"/>
      </w:pPr>
      <w:r>
        <w:rPr>
          <w:bCs/>
          <w:b/>
        </w:rPr>
        <w:t xml:space="preserve">Audit Preparation:</w:t>
      </w:r>
      <w:r>
        <w:t xml:space="preserve"> </w:t>
      </w:r>
      <w:r>
        <w:t xml:space="preserve">Coordinating with both local auditors and international firms to prepare for annual statutory audits required by Chinese law.</w:t>
      </w:r>
    </w:p>
    <w:bookmarkEnd w:id="22"/>
    <w:bookmarkStart w:id="23" w:name="regulatory-challenges-in-china-guangzhou"/>
    <w:p>
      <w:pPr>
        <w:pStyle w:val="Heading2"/>
      </w:pPr>
      <w:r>
        <w:t xml:space="preserve">4. Regulatory Challenges in China Guangzhou</w:t>
      </w:r>
    </w:p>
    <w:p>
      <w:pPr>
        <w:pStyle w:val="FirstParagraph"/>
      </w:pPr>
      <w:r>
        <w:t xml:space="preserve">The financial regulatory environment in</w:t>
      </w:r>
      <w:r>
        <w:t xml:space="preserve"> </w:t>
      </w:r>
      <w:r>
        <w:rPr>
          <w:bCs/>
          <w:b/>
        </w:rPr>
        <w:t xml:space="preserve">China Guangzhou</w:t>
      </w:r>
    </w:p>
    <w:p>
      <w:pPr>
        <w:pStyle w:val="BodyText"/>
      </w:pPr>
      <w:r>
        <w:rPr>
          <w:bCs/>
          <w:b/>
        </w:rPr>
        <w:t xml:space="preserve">Critical Insight:</w:t>
      </w:r>
      <w:r>
        <w:t xml:space="preserve"> </w:t>
      </w:r>
      <w:r>
        <w:t xml:space="preserve">In previous years, discrepancies between inventory records and VAT invoices were often detected during annual audits. Under the new system in Guangzhou, these discrepancies trigger immediate alerts to tax officials. Therefore, the</w:t>
      </w:r>
    </w:p>
    <w:p>
      <w:pPr>
        <w:pStyle w:val="BodyText"/>
      </w:pPr>
      <w:r>
        <w:t xml:space="preserve">Accountant must implement rigorous internal controls that sync inventory management software with financial ledgers in real-time.</w:t>
      </w:r>
    </w:p>
    <w:p>
      <w:pPr>
        <w:pStyle w:val="BodyText"/>
      </w:pPr>
      <w:r>
        <w:t xml:space="preserve">Furthermore, labor laws in Guangdong Province are strictly enforced. The</w:t>
      </w:r>
      <w:r>
        <w:t xml:space="preserve"> </w:t>
      </w:r>
      <w:r>
        <w:rPr>
          <w:bCs/>
          <w:b/>
        </w:rPr>
        <w:t xml:space="preserve">Accountant</w:t>
      </w:r>
      <w:r>
        <w:t xml:space="preserve"> </w:t>
      </w:r>
      <w:r>
        <w:t xml:space="preserve">is also responsible for ensuring that social insurance and housing fund contributions for employees are calculated and paid accurately according to local Guangzhou standards, which differ slightly from Beijing or Shanghai.</w:t>
      </w:r>
    </w:p>
    <w:bookmarkEnd w:id="23"/>
    <w:bookmarkStart w:id="24" w:name="operational-implementation-plan"/>
    <w:p>
      <w:pPr>
        <w:pStyle w:val="Heading2"/>
      </w:pPr>
      <w:r>
        <w:t xml:space="preserve">5. Operational Implementation Plan</w:t>
      </w:r>
    </w:p>
    <w:p>
      <w:pPr>
        <w:pStyle w:val="FirstParagraph"/>
      </w:pPr>
      <w:r>
        <w:t xml:space="preserve">To successfully integrate the</w:t>
      </w:r>
    </w:p>
    <w:p>
      <w:pPr>
        <w:pStyle w:val="BodyText"/>
      </w:pPr>
      <w:r>
        <w:t xml:space="preserve">Accountant function in</w:t>
      </w:r>
    </w:p>
    <w:p>
      <w:pPr>
        <w:pStyle w:val="BodyText"/>
      </w:pPr>
      <w:r>
        <w:t xml:space="preserve">, we propose a phased implementation plan over the next six months:</w:t>
      </w:r>
    </w:p>
    <w:p>
      <w:pPr>
        <w:pStyle w:val="BodyText"/>
      </w:pPr>
      <w:r>
        <w:t xml:space="preserve">Phase</w:t>
      </w:r>
    </w:p>
    <w:p>
      <w:pPr>
        <w:pStyle w:val="BodyText"/>
      </w:pPr>
      <w:r>
        <w:t xml:space="preserve">Action Item</w:t>
      </w:r>
    </w:p>
    <w:p>
      <w:pPr>
        <w:pStyle w:val="BodyText"/>
      </w:pPr>
      <w:r>
        <w:t xml:space="preserve">&gt;</w:t>
      </w:r>
    </w:p>
    <w:p>
      <w:pPr>
        <w:pStyle w:val="BodyText"/>
      </w:pPr>
      <w:r>
        <w:t xml:space="preserve">tr &gt;</w:t>
      </w:r>
      <w:r>
        <w:t xml:space="preserve"> </w:t>
      </w:r>
      <w:r>
        <w:t xml:space="preserve">tr &gt;</w:t>
      </w:r>
      <w:r>
        <w:t xml:space="preserve"> </w:t>
      </w:r>
      <w:r>
        <w:t xml:space="preserve">td &gt; Phase 1: Recruitment &amp; Onboarding (Months 1-2)</w:t>
      </w:r>
    </w:p>
    <w:p>
      <w:pPr>
        <w:pStyle w:val="BodyText"/>
      </w:pPr>
      <w:r>
        <w:t xml:space="preserve">Hire a Senior Accountant with CPA certification and local experience in Guangzhou. Establish the local bank accounts and tax registration profiles.</w:t>
      </w:r>
    </w:p>
    <w:p>
      <w:pPr>
        <w:pStyle w:val="BodyText"/>
      </w:pPr>
      <w:r>
        <w:t xml:space="preserve">HR Director / CFO&gt;</w:t>
      </w:r>
      <w:r>
        <w:t xml:space="preserve"> </w:t>
      </w:r>
      <w:r>
        <w:t xml:space="preserve">tr &gt;</w:t>
      </w:r>
      <w:r>
        <w:t xml:space="preserve"> </w:t>
      </w:r>
      <w:r>
        <w:t xml:space="preserve">tr &gt; td &gt; Phase 2: System Integration (Months 3-4)</w:t>
      </w:r>
    </w:p>
    <w:p>
      <w:pPr>
        <w:pStyle w:val="BodyText"/>
      </w:pPr>
      <w:r>
        <w:t xml:space="preserve">Migrate data from legacy systems to a compliant Chinese accounting software (e.g., UFIDA or Kingdee). Integrate with global ERP systems.</w:t>
      </w:r>
    </w:p>
    <w:p>
      <w:pPr>
        <w:pStyle w:val="BodyText"/>
      </w:pPr>
      <w:r>
        <w:t xml:space="preserve">IT Manager / Senior Accountant&gt;</w:t>
      </w:r>
      <w:r>
        <w:t xml:space="preserve"> </w:t>
      </w:r>
      <w:r>
        <w:t xml:space="preserve">tr &gt;</w:t>
      </w:r>
      <w:r>
        <w:t xml:space="preserve"> </w:t>
      </w:r>
      <w:r>
        <w:t xml:space="preserve">tr &gt; td &gt; Phase 3: Audit &amp; Optimization (Months 5-6)</w:t>
      </w:r>
    </w:p>
    <w:p>
      <w:pPr>
        <w:pStyle w:val="BodyText"/>
      </w:pPr>
      <w:r>
        <w:t xml:space="preserve">Conduct a mock tax audit. Optimize VAT input/output ratios. Finalize the first quarterly tax filing.</w:t>
      </w:r>
    </w:p>
    <w:p>
      <w:pPr>
        <w:pStyle w:val="BodyText"/>
      </w:pPr>
      <w:r>
        <w:t xml:space="preserve">External Consultant / Senior Accountant&gt;</w:t>
      </w:r>
      <w:r>
        <w:t xml:space="preserve"> </w:t>
      </w:r>
      <w:r>
        <w:t xml:space="preserve">tr &gt;</w:t>
      </w:r>
      <w:r>
        <w:t xml:space="preserve"> </w:t>
      </w:r>
      <w:r>
        <w:t xml:space="preserve">table &gt;</w:t>
      </w:r>
    </w:p>
    <w:bookmarkEnd w:id="24"/>
    <w:bookmarkStart w:id="25" w:name="expected-benefits-and-roi"/>
    <w:p>
      <w:pPr>
        <w:pStyle w:val="Heading2"/>
      </w:pPr>
      <w:r>
        <w:t xml:space="preserve">6. Expected Benefits and ROI</w:t>
      </w:r>
    </w:p>
    <w:p>
      <w:pPr>
        <w:pStyle w:val="FirstParagraph"/>
      </w:pPr>
      <w:r>
        <w:t xml:space="preserve">The investment in a specialized local accounting function in Guangzhou yields tangible returns:</w:t>
      </w:r>
    </w:p>
    <w:p>
      <w:pPr>
        <w:numPr>
          <w:ilvl w:val="0"/>
          <w:numId w:val="1002"/>
        </w:numPr>
        <w:pStyle w:val="Compact"/>
      </w:pPr>
      <w:r>
        <w:rPr>
          <w:bCs/>
          <w:b/>
        </w:rPr>
        <w:t xml:space="preserve">Risk Mitigation:</w:t>
      </w:r>
      <w:r>
        <w:t xml:space="preserve"> </w:t>
      </w:r>
      <w:r>
        <w:t xml:space="preserve">By having an expert</w:t>
      </w:r>
    </w:p>
    <w:p>
      <w:pPr>
        <w:numPr>
          <w:ilvl w:val="0"/>
          <w:numId w:val="1000"/>
        </w:numPr>
        <w:pStyle w:val="Compact"/>
      </w:pPr>
      <w:r>
        <w:t xml:space="preserve">on the ground, we significantly reduce the risk of non-compliance fines, which can be substantial in China.</w:t>
      </w:r>
    </w:p>
    <w:p>
      <w:pPr>
        <w:numPr>
          <w:ilvl w:val="0"/>
          <w:numId w:val="1002"/>
        </w:numPr>
        <w:pStyle w:val="Compact"/>
      </w:pPr>
      <w:r>
        <w:t xml:space="preserve">Cash Flow Efficiency: Proper management of VAT refunds and local tax credits can improve working capital liquidity by up to 15% annually.</w:t>
      </w:r>
    </w:p>
    <w:p>
      <w:pPr>
        <w:numPr>
          <w:ilvl w:val="0"/>
          <w:numId w:val="1002"/>
        </w:numPr>
        <w:pStyle w:val="Compact"/>
      </w:pPr>
      <w:r>
        <w:t xml:space="preserve">Strategic Decision Making: Local financial data provides accurate insights into cost structures specific to the Pearl River Delta, allowing headquarters to make better pricing and sourcing decisions.</w:t>
      </w:r>
    </w:p>
    <w:p>
      <w:pPr>
        <w:numPr>
          <w:ilvl w:val="0"/>
          <w:numId w:val="1002"/>
        </w:numPr>
        <w:pStyle w:val="Compact"/>
      </w:pPr>
      <w:r>
        <w:t xml:space="preserve">Maintaining Good Standing: Consistent compliance enhances our corporate reputation in Guangzhou, facilitating smoother interactions with local government agencies and partners.</w:t>
      </w:r>
    </w:p>
    <w:bookmarkEnd w:id="25"/>
    <w:bookmarkStart w:id="26" w:name="conclusion"/>
    <w:p>
      <w:pPr>
        <w:pStyle w:val="Heading2"/>
      </w:pPr>
      <w:r>
        <w:t xml:space="preserve">7. Conclusion</w:t>
      </w:r>
    </w:p>
    <w:p>
      <w:pPr>
        <w:pStyle w:val="FirstParagraph"/>
      </w:pPr>
      <w:r>
        <w:t xml:space="preserve">In conclusion, the establishment of a dedicated accounting function is pivotal for the success of our operations in this region. The complexities of the Chinese tax system, particularly in a dynamic city like Guangzhou, demand more than remote management capabilities. We require an on-the-ground</w:t>
      </w:r>
    </w:p>
    <w:p>
      <w:pPr>
        <w:pStyle w:val="BodyText"/>
      </w:pPr>
      <w:r>
        <w:t xml:space="preserve">who understands the nuances of local regulations in</w:t>
      </w:r>
    </w:p>
    <w:p>
      <w:pPr>
        <w:pStyle w:val="BodyText"/>
      </w:pPr>
      <w:r>
        <w:t xml:space="preserve">. This Project Report confirms that investing in professional local financial leadership is essential for ensuring compliance, optimizing costs, and securing sustainable growth in one of Asia’s most important economic zones.</w:t>
      </w:r>
    </w:p>
    <w:p>
      <w:pPr>
        <w:pStyle w:val="BodyText"/>
      </w:pPr>
      <w:r>
        <w:t xml:space="preserve">We recommend immediate approval for the recruitment budget and IT infrastructure upgrades to support this critical initiative.</w:t>
      </w:r>
    </w:p>
    <w:p>
      <w:pPr>
        <w:pStyle w:val="BodyText"/>
      </w:pPr>
      <w:r>
        <w:br/>
      </w:r>
    </w:p>
    <w:p>
      <w:r>
        <w:pict>
          <v:rect style="width:0;height:1.5pt" o:hralign="center" o:hrstd="t" o:hr="t"/>
        </w:pict>
      </w:r>
    </w:p>
    <w:p>
      <w:pPr>
        <w:pStyle w:val="FirstParagraph"/>
      </w:pPr>
      <w:r>
        <w:t xml:space="preserve">End of Project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Accountant Implementation in China Guangzhou</dc:title>
  <dc:creator/>
  <dc:language>en</dc:language>
  <cp:keywords/>
  <dcterms:created xsi:type="dcterms:W3CDTF">2026-07-29T08:58:59Z</dcterms:created>
  <dcterms:modified xsi:type="dcterms:W3CDTF">2026-07-29T08:58:59Z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