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Shanghai</w:t>
      </w:r>
    </w:p>
    <w:bookmarkStart w:id="28" w:name="X5e874abd45668b59a71486026702e3a5bcda7f1"/>
    <w:p>
      <w:pPr>
        <w:pStyle w:val="Heading1"/>
      </w:pPr>
      <w:r>
        <w:t xml:space="preserve">Project Report: The Strategic Role of the Accountant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 Chief Financial Officer</w:t>
      </w:r>
      <w:r>
        <w:br/>
      </w:r>
    </w:p>
    <w:bookmarkStart w:id="20" w:name="executive-summary"/>
    <w:p>
      <w:pPr>
        <w:pStyle w:val="Heading2"/>
      </w:pPr>
      <w:r>
        <w:t xml:space="preserve">1. Executive Summary</w:t>
      </w:r>
    </w:p>
    <w:p>
      <w:pPr>
        <w:pStyle w:val="FirstParagraph"/>
      </w:pPr>
      <w:r>
        <w:t xml:space="preserve">This project report serves as a comprehensive overview of the critical functions, challenges, and strategic importance of an</w:t>
      </w:r>
      <w:r>
        <w:t xml:space="preserve"> </w:t>
      </w:r>
      <w:r>
        <w:rPr>
          <w:bCs/>
          <w:b/>
        </w:rPr>
        <w:t xml:space="preserve">Accountant</w:t>
      </w:r>
      <w:r>
        <w:t xml:space="preserve"> </w:t>
      </w:r>
      <w:r>
        <w:t xml:space="preserve">operating within the specific economic and regulatory environment of</w:t>
      </w:r>
      <w:r>
        <w:t xml:space="preserve"> </w:t>
      </w:r>
      <w:r>
        <w:rPr>
          <w:bCs/>
          <w:b/>
        </w:rPr>
        <w:t xml:space="preserve">China Shanghai</w:t>
      </w:r>
      <w:r>
        <w:t xml:space="preserve">. As Shanghai remains the financial hub of Asia and a gateway for multinational corporations entering mainland China, the role transcends traditional bookkeeping. This document outlines why specialized accounting expertise is indispensable for navigating complex tax regulations, ensuring compliance with local standards (CAS), and driving strategic growth in this high-stakes market.</w:t>
      </w:r>
    </w:p>
    <w:bookmarkEnd w:id="20"/>
    <w:bookmarkStart w:id="21" w:name="introduction-to-the-context"/>
    <w:p>
      <w:pPr>
        <w:pStyle w:val="Heading2"/>
      </w:pPr>
      <w:r>
        <w:t xml:space="preserve">2. Introduction to the Context</w:t>
      </w:r>
    </w:p>
    <w:p>
      <w:pPr>
        <w:pStyle w:val="FirstParagraph"/>
      </w:pPr>
      <w:r>
        <w:rPr>
          <w:bCs/>
          <w:b/>
        </w:rPr>
        <w:t xml:space="preserve">China Shanghai</w:t>
      </w:r>
      <w:r>
        <w:rPr>
          <w:iCs/>
          <w:i/>
        </w:rPr>
        <w:t xml:space="preserve">A Global Financial Nexus</w:t>
      </w:r>
    </w:p>
    <w:p>
      <w:pPr>
        <w:pStyle w:val="BodyText"/>
      </w:pPr>
      <w:r>
        <w:t xml:space="preserve">The municipality of Shanghai represents more than just a geographic location; it is the beating heart of China’s financial sector. Hosting the largest stock exchange in Asia and numerous headquarters of multinational enterprises (MNEs),</w:t>
      </w:r>
      <w:r>
        <w:t xml:space="preserve"> </w:t>
      </w:r>
      <w:r>
        <w:rPr>
          <w:bCs/>
          <w:b/>
        </w:rPr>
        <w:t xml:space="preserve">China Shanghai</w:t>
      </w:r>
      <w:r>
        <w:t xml:space="preserve"> </w:t>
      </w:r>
      <w:r>
        <w:t xml:space="preserve">presents unique opportunities for growth. However, it also harbors intricate layers of regulatory oversight that differ significantly from Western jurisdictions. In this context, the</w:t>
      </w:r>
      <w:r>
        <w:t xml:space="preserve"> </w:t>
      </w:r>
      <w:r>
        <w:rPr>
          <w:bCs/>
          <w:b/>
        </w:rPr>
        <w:t xml:space="preserve">Accountant</w:t>
      </w:r>
      <w:r>
        <w:t xml:space="preserve"> </w:t>
      </w:r>
      <w:r>
        <w:t xml:space="preserve">is not merely a number-cruncher but a vital strategic partner who interprets local laws and aligns them with global corporate standards.</w:t>
      </w:r>
    </w:p>
    <w:bookmarkEnd w:id="21"/>
    <w:bookmarkStart w:id="23" w:name="X539f958a9322c816b821981363a76561e275b89"/>
    <w:p>
      <w:pPr>
        <w:pStyle w:val="Heading2"/>
      </w:pPr>
      <w:r>
        <w:t xml:space="preserve">3. The Evolving Role of the Accountant in China Shanghai</w:t>
      </w:r>
    </w:p>
    <w:p>
      <w:pPr>
        <w:pStyle w:val="FirstParagraph"/>
      </w:pPr>
      <w:r>
        <w:t xml:space="preserve">The traditional definition of an accountant has undergone radical transformation in recent years, particularly within dynamic markets like</w:t>
      </w:r>
      <w:r>
        <w:t xml:space="preserve"> </w:t>
      </w:r>
      <w:r>
        <w:rPr>
          <w:bCs/>
          <w:b/>
        </w:rPr>
        <w:t xml:space="preserve">China Shanghai</w:t>
      </w:r>
      <w:r>
        <w:t xml:space="preserve">. Modern financial professionals in this region must possess a hybrid skill set that combines technical accounting proficiency with deep cultural and legal literacy.</w:t>
      </w:r>
    </w:p>
    <w:bookmarkStart w:id="22" w:name="Xf0bf4b427e8170f8752614005244e1565c30382"/>
    <w:p>
      <w:pPr>
        <w:pStyle w:val="Heading3"/>
      </w:pPr>
      <w:r>
        <w:t xml:space="preserve">3.1 Navigating Chinese Accounting Standards (CAS)</w:t>
      </w:r>
    </w:p>
    <w:p>
      <w:pPr>
        <w:pStyle w:val="FirstParagraph"/>
      </w:pPr>
      <w:r>
        <w:t xml:space="preserve">A primary responsibility of the local</w:t>
      </w:r>
      <w:r>
        <w:t xml:space="preserve"> </w:t>
      </w:r>
      <w:r>
        <w:rPr>
          <w:bCs/>
          <w:b/>
        </w:rPr>
        <w:t xml:space="preserve">Accountant</w:t>
      </w:r>
      <w:r>
        <w:t xml:space="preserve">s to ensure strict adherence to Chinese Accounting Standards (CAS). While CAS has converged significantly with International Financial Reporting Standards (IFRS), subtle differences remain that can impact financial reporting and consolidation. An accountant in</w:t>
      </w:r>
      <w:r>
        <w:t xml:space="preserve"> </w:t>
      </w:r>
      <w:r>
        <w:rPr>
          <w:bCs/>
          <w:b/>
        </w:rPr>
        <w:t xml:space="preserve">China Shanghai</w:t>
      </w:r>
      <w:r>
        <w:t xml:space="preserve"> </w:t>
      </w:r>
      <w:r>
        <w:t xml:space="preserve">must be adept at managing dual reporting requirements, ensuring that local entities comply with both domestic regulations and parent company standards elsewhere.</w:t>
      </w:r>
    </w:p>
    <w:p>
      <w:pPr>
        <w:pStyle w:val="BodyText"/>
      </w:pPr>
      <w:r>
        <w:t xml:space="preserve">Taxation in China is complex, involving Value-Added Tax (VAT), Corporate Income Tax (CIT), and various local surcharges. The tax authorities in</w:t>
      </w:r>
      <w:r>
        <w:t xml:space="preserve"> </w:t>
      </w:r>
      <w:r>
        <w:rPr>
          <w:bCs/>
          <w:b/>
        </w:rPr>
        <w:t xml:space="preserve">China Shanghai</w:t>
      </w:r>
      <w:r>
        <w:t xml:space="preserve">, specifically the State Administration of Taxation (SAT) local branches, are increasingly leveraging advanced digital tools for monitoring compliance. Therefore, the</w:t>
      </w:r>
    </w:p>
    <w:p>
      <w:pPr>
        <w:pStyle w:val="BodyText"/>
      </w:pPr>
      <w:r>
        <w:t xml:space="preserve">Accountants role has shifted towards proactive tax planning and risk management. They must stay abreast of frequent policy updates, such as changes in VAT refund policies or incentives for high-tech enterprises located in the Free Trade Zone (FTZ) of Shanghai.</w:t>
      </w:r>
    </w:p>
    <w:bookmarkEnd w:id="22"/>
    <w:bookmarkEnd w:id="23"/>
    <w:bookmarkStart w:id="24" w:name="X75004ba4fa4071246f7a2e3590741dbb31c029b"/>
    <w:p>
      <w:pPr>
        <w:pStyle w:val="Heading2"/>
      </w:pPr>
      <w:r>
        <w:t xml:space="preserve">4. Key Challenges Faced by Accountants in this Region</w:t>
      </w:r>
    </w:p>
    <w:p>
      <w:pPr>
        <w:pStyle w:val="FirstParagraph"/>
      </w:pPr>
      <w:r>
        <w:t xml:space="preserve">The operating environment for an</w:t>
      </w:r>
      <w:r>
        <w:t xml:space="preserve"> </w:t>
      </w:r>
      <w:r>
        <w:rPr>
          <w:bCs/>
          <w:b/>
        </w:rPr>
        <w:t xml:space="preserve">Accountant</w:t>
      </w:r>
      <w:r>
        <w:t xml:space="preserve">in Shanghai is characterized by rapid change and stringent enforcement. Several key challenges define this landscape:</w:t>
      </w:r>
    </w:p>
    <w:p>
      <w:pPr>
        <w:numPr>
          <w:ilvl w:val="0"/>
          <w:numId w:val="1001"/>
        </w:numPr>
        <w:pStyle w:val="Compact"/>
      </w:pPr>
      <w:r>
        <w:rPr>
          <w:bCs/>
          <w:b/>
        </w:rPr>
        <w:t xml:space="preserve">Digital Transformation (Golden Tax System Phase IV):</w:t>
      </w:r>
      <w:r>
        <w:t xml:space="preserve">The implementation of the Golden Tax System Phase IV represents a major shift towards full digitalization of tax administration. This system integrates data across various government departments, meaning that discrepancies between financial data, VAT invoices, and actual business operations are easily flagged. Accountants in</w:t>
      </w:r>
    </w:p>
    <w:p>
      <w:pPr>
        <w:numPr>
          <w:ilvl w:val="0"/>
          <w:numId w:val="1000"/>
        </w:numPr>
        <w:pStyle w:val="Compact"/>
      </w:pPr>
      <w:r>
        <w:t xml:space="preserve">China Shanghaimust be proficient in digital invoicing (e-fapiao) systems to maintain accuracy.</w:t>
      </w:r>
    </w:p>
    <w:p>
      <w:pPr>
        <w:numPr>
          <w:ilvl w:val="0"/>
          <w:numId w:val="1001"/>
        </w:numPr>
        <w:pStyle w:val="Compact"/>
      </w:pPr>
      <w:r>
        <w:rPr>
          <w:bCs/>
          <w:b/>
        </w:rPr>
        <w:t xml:space="preserve">Cultural Nuances and Business Practices:</w:t>
      </w:r>
      <w:r>
        <w:t xml:space="preserve">Negotiating contracts and managing financial relationships requires an understanding of "Guanxi" (relationships). An accountant must balance strict compliance with the need to maintain harmonious business relationships, often acting as a bridge between foreign management styles and local expectations.</w:t>
      </w:r>
    </w:p>
    <w:p>
      <w:pPr>
        <w:numPr>
          <w:ilvl w:val="0"/>
          <w:numId w:val="1001"/>
        </w:numPr>
        <w:pStyle w:val="Compact"/>
      </w:pPr>
      <w:r>
        <w:rPr>
          <w:bCs/>
          <w:b/>
        </w:rPr>
        <w:t xml:space="preserve">Regulatory Volatility:</w:t>
      </w:r>
      <w:r>
        <w:t xml:space="preserve">Policies regarding data security, cross-border capital flows, and industry-specific regulations can change rapidly. Accountants must possess agility to adapt financial strategies accordingly.</w:t>
      </w:r>
    </w:p>
    <w:bookmarkEnd w:id="24"/>
    <w:bookmarkStart w:id="25" w:name="strategic-value-addition"/>
    <w:p>
      <w:pPr>
        <w:pStyle w:val="Heading2"/>
      </w:pPr>
      <w:r>
        <w:t xml:space="preserve">5. Strategic Value Addition</w:t>
      </w:r>
    </w:p>
    <w:p>
      <w:pPr>
        <w:pStyle w:val="FirstParagraph"/>
      </w:pPr>
      <w:r>
        <w:t xml:space="preserve">Beyond compliance, the</w:t>
      </w:r>
    </w:p>
    <w:p>
      <w:pPr>
        <w:pStyle w:val="BodyText"/>
      </w:pPr>
      <w:r>
        <w:t xml:space="preserve">Accountant</w:t>
      </w:r>
      <w:r>
        <w:t xml:space="preserve">s contribution in a Shanghai-based operation is strategic. By analyzing market trends and financial data specific to the Yangtze River Delta region, accountants provide insights that drive decision-making. This includes evaluating investment opportunities in emerging sectors such as fintech, green energy, or biopharma, which are prioritized by local government bodies in</w:t>
      </w:r>
    </w:p>
    <w:p>
      <w:pPr>
        <w:pStyle w:val="BodyText"/>
      </w:pPr>
      <w:r>
        <w:t xml:space="preserve">China Shanghai.</w:t>
      </w:r>
    </w:p>
    <w:bookmarkEnd w:id="25"/>
    <w:bookmarkStart w:id="26" w:name="recommendations-for-implementation"/>
    <w:p>
      <w:pPr>
        <w:pStyle w:val="Heading2"/>
      </w:pPr>
      <w:r>
        <w:t xml:space="preserve">6. Recommendations for Implementation</w:t>
      </w:r>
    </w:p>
    <w:p>
      <w:pPr>
        <w:pStyle w:val="FirstParagraph"/>
      </w:pPr>
      <w:r>
        <w:t xml:space="preserve">To maximize the effectiveness of accounting functions in this region, we recommend the following actions:</w:t>
      </w:r>
    </w:p>
    <w:p>
      <w:pPr>
        <w:numPr>
          <w:ilvl w:val="0"/>
          <w:numId w:val="1002"/>
        </w:numPr>
        <w:pStyle w:val="Compact"/>
      </w:pPr>
      <w:r>
        <w:rPr>
          <w:bCs/>
          <w:b/>
        </w:rPr>
        <w:t xml:space="preserve">Hire Local Expertise:</w:t>
      </w:r>
      <w:r>
        <w:t xml:space="preserve">Prioritize recruiting accountants with local qualifications (CPA China) and experience in multinational environments.</w:t>
      </w:r>
    </w:p>
    <w:p>
      <w:pPr>
        <w:numPr>
          <w:ilvl w:val="0"/>
          <w:numId w:val="1002"/>
        </w:numPr>
        <w:pStyle w:val="Compact"/>
      </w:pPr>
      <w:r>
        <w:rPr>
          <w:bCs/>
          <w:b/>
        </w:rPr>
        <w:t xml:space="preserve">Invest in Technology:</w:t>
      </w:r>
      <w:r>
        <w:t xml:space="preserve">Implement integrated ERP systems that support e-fapiao management and automated compliance reporting to mitigate risks associated with the Golden Tax System.</w:t>
      </w:r>
    </w:p>
    <w:p>
      <w:pPr>
        <w:numPr>
          <w:ilvl w:val="0"/>
          <w:numId w:val="1002"/>
        </w:numPr>
        <w:pStyle w:val="Compact"/>
      </w:pPr>
      <w:r>
        <w:rPr>
          <w:bCs/>
          <w:b/>
        </w:rPr>
        <w:t xml:space="preserve">Continuous Training:</w:t>
      </w:r>
      <w:r>
        <w:t xml:space="preserve">Establish a continuous learning program focused on updates to Chinese tax law and accounting standards.</w:t>
      </w:r>
    </w:p>
    <w:bookmarkEnd w:id="26"/>
    <w:bookmarkStart w:id="27" w:name="conclusion"/>
    <w:p>
      <w:pPr>
        <w:pStyle w:val="Heading2"/>
      </w:pPr>
      <w:r>
        <w:t xml:space="preserve">7. Conclusion</w:t>
      </w:r>
    </w:p>
    <w:p>
      <w:pPr>
        <w:pStyle w:val="FirstParagraph"/>
      </w:pPr>
      <w:r>
        <w:t xml:space="preserve">In conclusion, the role of the</w:t>
      </w:r>
    </w:p>
    <w:p>
      <w:pPr>
        <w:pStyle w:val="BodyText"/>
      </w:pPr>
      <w:r>
        <w:t xml:space="preserve">Accountant</w:t>
      </w:r>
      <w:r>
        <w:t xml:space="preserve">n Shanghai is pivotal to the success and sustainability of any business operation in this region. The complexity of regulations, combined with the dynamic nature of one of Asia’s most vibrant economies, demands a high levelof expertise and strategic insight. By recognizing Shanghai not just as a market but as a sophisticated financial ecosystem, organizations can leverage their accounting departments to ensure compliance, optimize tax positions, and support long-term strategic growth. The integration of local knowledge with global best practices is the key to thriving in</w:t>
      </w:r>
    </w:p>
    <w:p>
      <w:pPr>
        <w:pStyle w:val="BodyText"/>
      </w:pPr>
      <w:r>
        <w:t xml:space="preserve">China Shanghai.</w:t>
      </w:r>
    </w:p>
    <w:p>
      <w:r>
        <w:pict>
          <v:rect style="width:0;height:1.5pt" o:hralign="center" o:hrstd="t" o:hr="t"/>
        </w:pict>
      </w:r>
    </w:p>
    <w:p>
      <w:pPr>
        <w:pStyle w:val="FirstParagraph"/>
      </w:pPr>
      <w:r>
        <w:rPr>
          <w:iCs/>
          <w:i/>
        </w:rPr>
        <w:t xml:space="preserve">This report was prepared in accordance with professional standards for business documentation.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Role of the Accountant in China Shanghai</dc:title>
  <dc:creator/>
  <dc:language>en</dc:language>
  <cp:keywords/>
  <dcterms:created xsi:type="dcterms:W3CDTF">2026-07-30T04:44:33Z</dcterms:created>
  <dcterms:modified xsi:type="dcterms:W3CDTF">2026-07-30T04:44:33Z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