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Accountant</w:t>
      </w:r>
      <w:r>
        <w:t xml:space="preserve"> </w:t>
      </w:r>
      <w:r>
        <w:t xml:space="preserve">Implementation</w:t>
      </w:r>
      <w:r>
        <w:t xml:space="preserve"> </w:t>
      </w:r>
      <w:r>
        <w:t xml:space="preserve">in</w:t>
      </w:r>
      <w:r>
        <w:t xml:space="preserve"> </w:t>
      </w:r>
      <w:r>
        <w:t xml:space="preserve">Egypt</w:t>
      </w:r>
      <w:r>
        <w:t xml:space="preserve"> </w:t>
      </w:r>
      <w:r>
        <w:t xml:space="preserve">Alexandria</w:t>
      </w:r>
    </w:p>
    <w:bookmarkStart w:id="20" w:name="X2fa81cadbf2286290e15a40435a6147f27b88e6"/>
    <w:p>
      <w:pPr>
        <w:pStyle w:val="Heading1"/>
      </w:pPr>
      <w:r>
        <w:t xml:space="preserve">Project Report: Strategic Accountant Implementation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Project Management Office (PMO)</w:t>
      </w:r>
      <w:r>
        <w:br/>
      </w:r>
    </w:p>
    <w:bookmarkEnd w:id="20"/>
    <w:bookmarkStart w:id="28" w:name="introduction"/>
    <w:p>
      <w:pPr>
        <w:pStyle w:val="Heading1"/>
      </w:pPr>
      <w:r>
        <w:t xml:space="preserve">Introduction</w:t>
      </w:r>
    </w:p>
    <w:p>
      <w:pPr>
        <w:pStyle w:val="FirstParagraph"/>
      </w:pPr>
      <w:r>
        <w:t xml:space="preserve">This project report serves as a comprehensive analysis of the implementation strategy for a dedicated</w:t>
      </w:r>
      <w:r>
        <w:t xml:space="preserve"> </w:t>
      </w:r>
      <w:r>
        <w:rPr>
          <w:bCs/>
          <w:b/>
        </w:rPr>
        <w:t xml:space="preserve">Accountant</w:t>
      </w:r>
      <w:r>
        <w:t xml:space="preserve"> </w:t>
      </w:r>
      <w:r>
        <w:t xml:space="preserve">role within our expanding operational framework in</w:t>
      </w:r>
      <w:r>
        <w:t xml:space="preserve"> </w:t>
      </w:r>
      <w:r>
        <w:rPr>
          <w:bCs/>
          <w:b/>
        </w:rPr>
        <w:t xml:space="preserve">Egypt Alexandria</w:t>
      </w:r>
      <w:r>
        <w:t xml:space="preserve">. As our organization continues to scale its presence in the Mediterranean region, the financial infrastructure must be robust, compliant, and strategically aligned with local market dynamics. The city of</w:t>
      </w:r>
    </w:p>
    <w:p>
      <w:pPr>
        <w:pStyle w:val="BodyText"/>
      </w:pPr>
      <w:r>
        <w:t xml:space="preserve">Egypt Alexandria</w:t>
      </w:r>
    </w:p>
    <w:bookmarkStart w:id="21" w:name="executive-summary"/>
    <w:p>
      <w:pPr>
        <w:pStyle w:val="Heading2"/>
      </w:pPr>
      <w:r>
        <w:t xml:space="preserve">1. Executive Summary</w:t>
      </w:r>
    </w:p>
    <w:p>
      <w:pPr>
        <w:pStyle w:val="FirstParagraph"/>
      </w:pPr>
      <w:r>
        <w:t xml:space="preserve">The primary objective of this project is to establish a localized financial control system by hiring and integrating a senior-level</w:t>
      </w:r>
      <w:r>
        <w:t xml:space="preserve"> </w:t>
      </w:r>
      <w:r>
        <w:rPr>
          <w:bCs/>
          <w:b/>
        </w:rPr>
        <w:t xml:space="preserve">Accountant</w:t>
      </w:r>
      <w:r>
        <w:t xml:space="preserve"> </w:t>
      </w:r>
      <w:r>
        <w:t xml:space="preserve">based in</w:t>
      </w:r>
      <w:r>
        <w:t xml:space="preserve"> </w:t>
      </w:r>
      <w:r>
        <w:rPr>
          <w:bCs/>
          <w:b/>
        </w:rPr>
        <w:t xml:space="preserve">Egypt Alexandria</w:t>
      </w:r>
      <w:r>
        <w:t xml:space="preserve">. This role is not merely administrative but strategic, designed to navigate the complexities of Egyptian tax laws, manage multi-currency transactions involving the Egyptian Pound (EGP) and other international currencies, and ensure strict adherence to both local regulatory standards and international corporate governance policies. The success of this initiative hinges on selecting a candidate who possesses deep expertise in</w:t>
      </w:r>
      <w:r>
        <w:t xml:space="preserve"> </w:t>
      </w:r>
      <w:r>
        <w:rPr>
          <w:bCs/>
          <w:b/>
        </w:rPr>
        <w:t xml:space="preserve">Egypt Alexandria’s</w:t>
      </w:r>
      <w:r>
        <w:t xml:space="preserve"> </w:t>
      </w:r>
      <w:r>
        <w:t xml:space="preserve">unique economic landscape.</w:t>
      </w:r>
    </w:p>
    <w:bookmarkEnd w:id="21"/>
    <w:bookmarkStart w:id="24" w:name="Xe44e7e042475dca714b7e3a06731948e83c0827"/>
    <w:p>
      <w:pPr>
        <w:pStyle w:val="Heading2"/>
      </w:pPr>
      <w:r>
        <w:t xml:space="preserve">2. Strategic Necessity for a Localized Accountant in Egypt Alexandria</w:t>
      </w:r>
    </w:p>
    <w:p>
      <w:pPr>
        <w:pStyle w:val="FirstParagraph"/>
      </w:pPr>
      <w:r>
        <w:t xml:space="preserve">The decision to appoint a dedicated</w:t>
      </w:r>
      <w:r>
        <w:t xml:space="preserve"> </w:t>
      </w:r>
      <w:r>
        <w:rPr>
          <w:bCs/>
          <w:b/>
        </w:rPr>
        <w:t xml:space="preserve">Accountant</w:t>
      </w:r>
      <w:r>
        <w:t xml:space="preserve">, rather than relying on remote or regional financial teams, is driven by several critical factors specific to</w:t>
      </w:r>
      <w:r>
        <w:t xml:space="preserve"> </w:t>
      </w:r>
      <w:r>
        <w:rPr>
          <w:bCs/>
          <w:b/>
        </w:rPr>
        <w:t xml:space="preserve">Egypt Alexandria</w:t>
      </w:r>
      <w:r>
        <w:t xml:space="preserve">:</w:t>
      </w:r>
    </w:p>
    <w:bookmarkStart w:id="22" w:name="regulatory-compliance-and-taxation"/>
    <w:p>
      <w:pPr>
        <w:pStyle w:val="Heading3"/>
      </w:pPr>
      <w:r>
        <w:t xml:space="preserve">2.1 Regulatory Compliance and Taxation</w:t>
      </w:r>
    </w:p>
    <w:p>
      <w:pPr>
        <w:pStyle w:val="FirstParagraph"/>
      </w:pPr>
      <w:r>
        <w:t xml:space="preserve">Egypt Alexandria</w:t>
      </w:r>
    </w:p>
    <w:bookmarkEnd w:id="22"/>
    <w:bookmarkStart w:id="23" w:name="currency-fluctuation-management"/>
    <w:p>
      <w:pPr>
        <w:pStyle w:val="Heading3"/>
      </w:pPr>
      <w:r>
        <w:t xml:space="preserve">2.2 Currency Fluctuation Management</w:t>
      </w:r>
    </w:p>
    <w:p>
      <w:pPr>
        <w:pStyle w:val="FirstParagraph"/>
      </w:pPr>
      <w:r>
        <w:t xml:space="preserve">The Egyptian Pound has experienced significant volatility in recent years. An</w:t>
      </w:r>
      <w:r>
        <w:t xml:space="preserve"> </w:t>
      </w:r>
      <w:r>
        <w:rPr>
          <w:bCs/>
          <w:b/>
        </w:rPr>
        <w:t xml:space="preserve">Alexandria-based Accountant</w:t>
      </w:r>
      <w:r>
        <w:t xml:space="preserve">a&gt;</w:t>
      </w:r>
    </w:p>
    <w:p>
      <w:pPr>
        <w:pStyle w:val="BodyText"/>
      </w:pPr>
      <w:r>
        <w:t xml:space="preserve">Project Scope and Key Responsibilities</w:t>
      </w:r>
    </w:p>
    <w:p>
      <w:pPr>
        <w:pStyle w:val="BodyText"/>
      </w:pPr>
      <w:r>
        <w:t xml:space="preserve">Responsibility Area</w:t>
      </w:r>
    </w:p>
    <w:p>
      <w:pPr>
        <w:pStyle w:val="BodyText"/>
      </w:pPr>
      <w:r>
        <w:t xml:space="preserve">Description for Egypt Alexandria Context</w:t>
      </w:r>
    </w:p>
    <w:p>
      <w:pPr>
        <w:pStyle w:val="BodyText"/>
      </w:pPr>
      <w:r>
        <w:t xml:space="preserve">Tax Compliance</w:t>
      </w:r>
    </w:p>
    <w:p>
      <w:pPr>
        <w:pStyle w:val="BodyText"/>
      </w:pPr>
      <w:r>
        <w:t xml:space="preserve">Manage VAT filings, income tax withholdings, and social insurance contributions in compliance with Egyptian Ministry of Finance regulations.</w:t>
      </w:r>
    </w:p>
    <w:p>
      <w:pPr>
        <w:pStyle w:val="BodyText"/>
      </w:pPr>
      <w:r>
        <w:t xml:space="preserve">Cash Flow Management</w:t>
      </w:r>
    </w:p>
    <w:p>
      <w:pPr>
        <w:pStyle w:val="BodyText"/>
      </w:pPr>
      <w:r>
        <w:t xml:space="preserve">Operational Challenges and Mitigation Strategiespadding:15 px;margin :20 px 0;</w:t>
      </w:r>
      <w:r>
        <w:t xml:space="preserve"> </w:t>
      </w:r>
      <w:r>
        <w:rPr>
          <w:bCs/>
          <w:b/>
        </w:rPr>
        <w:t xml:space="preserve">Challenge:</w:t>
      </w:r>
      <w:r>
        <w:t xml:space="preserve"> </w:t>
      </w:r>
      <w:r>
        <w:t xml:space="preserve">Bureaucratic delays in government offices.</w:t>
      </w:r>
    </w:p>
    <w:p>
      <w:pPr>
        <w:pStyle w:val="BodyText"/>
      </w:pPr>
      <w:r>
        <w:t xml:space="preserve">Mitigation:</w:t>
      </w:r>
      <w:r>
        <w:t xml:space="preserve"> </w:t>
      </w:r>
      <w:r>
        <w:t xml:space="preserve">The Accountant will maintain strong relationships with local tax authorities and utilize digital platforms provided by the Egyptian government for faster processing.</w:t>
      </w:r>
    </w:p>
    <w:bookmarkEnd w:id="23"/>
    <w:bookmarkEnd w:id="24"/>
    <w:bookmarkStart w:id="25" w:name="Xcd22f7d139d2a6ef08524f76d0f3381b4c8a60e"/>
    <w:p>
      <w:pPr>
        <w:pStyle w:val="Heading2"/>
      </w:pPr>
      <w:r>
        <w:t xml:space="preserve">Implementation Timelinepadding:15 px;margin :20 px 0;</w:t>
      </w:r>
    </w:p>
    <w:p>
      <w:pPr>
        <w:numPr>
          <w:ilvl w:val="0"/>
          <w:numId w:val="1001"/>
        </w:numPr>
        <w:pStyle w:val="Compact"/>
      </w:pPr>
      <w:r>
        <w:rPr>
          <w:bCs/>
          <w:b/>
        </w:rPr>
        <w:t xml:space="preserve">Month 1:</w:t>
      </w:r>
      <w:r>
        <w:t xml:space="preserve"> </w:t>
      </w:r>
      <w:r>
        <w:t xml:space="preserve">Recruitment and Selection. Focus on candidates with prior experience in Alexandria’s industrial or commercial sectors.</w:t>
      </w:r>
    </w:p>
    <w:p>
      <w:pPr>
        <w:numPr>
          <w:ilvl w:val="0"/>
          <w:numId w:val="1001"/>
        </w:numPr>
        <w:pStyle w:val="Compact"/>
      </w:pPr>
      <w:r>
        <w:rPr>
          <w:bCs/>
          <w:b/>
        </w:rPr>
        <w:t xml:space="preserve">Month 2:</w:t>
      </w:r>
      <w:r>
        <w:t xml:space="preserve"> </w:t>
      </w:r>
      <w:r>
        <w:t xml:space="preserve">Onboarding and System Integration. The Accountant will be integrated into our global ERP system, with specific modules activated for local Egyptian compliance.</w:t>
      </w:r>
    </w:p>
    <w:p>
      <w:pPr>
        <w:numPr>
          <w:ilvl w:val="0"/>
          <w:numId w:val="1001"/>
        </w:numPr>
        <w:pStyle w:val="Compact"/>
      </w:pPr>
      <w:r>
        <w:rPr>
          <w:bCs/>
          <w:b/>
        </w:rPr>
        <w:t xml:space="preserve">Month 3:</w:t>
      </w:r>
      <w:r>
        <w:t xml:space="preserve"> </w:t>
      </w:r>
      <w:r>
        <w:t xml:space="preserve">Initial Audit. A review of existing financial processes to identify gaps related to</w:t>
      </w:r>
      <w:r>
        <w:t xml:space="preserve"> </w:t>
      </w:r>
      <w:hyperlink w:anchor="Xa39a3ee5e6b4b0d3255bfef95601890afd80709">
        <w:r>
          <w:rPr>
            <w:rStyle w:val="Hyperlink"/>
          </w:rPr>
          <w:t xml:space="preserve">Alexandria</w:t>
        </w:r>
      </w:hyperlink>
      <w:r>
        <w:t xml:space="preserve">-specific regulations.</w:t>
      </w:r>
    </w:p>
    <w:p>
      <w:pPr>
        <w:numPr>
          <w:ilvl w:val="0"/>
          <w:numId w:val="1001"/>
        </w:numPr>
        <w:pStyle w:val="Compact"/>
      </w:pPr>
      <w:r>
        <w:rPr>
          <w:bCs/>
          <w:b/>
        </w:rPr>
        <w:t xml:space="preserve">Month 4-6:</w:t>
      </w:r>
      <w:r>
        <w:t xml:space="preserve"> </w:t>
      </w:r>
      <w:r>
        <w:t xml:space="preserve">Full Operational Status. The Accountant takes full ownership of monthly closing, tax reporting, and local banking relationships.</w:t>
      </w:r>
    </w:p>
    <w:p>
      <w:pPr>
        <w:pStyle w:val="FirstParagraph"/>
      </w:pPr>
      <w:r>
        <w:t xml:space="preserve">Conclusion and Recommendationspadding:15 px;margin :20 px 0;</w:t>
      </w:r>
      <w:r>
        <w:t xml:space="preserve"> </w:t>
      </w:r>
      <w:r>
        <w:t xml:space="preserve">The appointment of a specialized</w:t>
      </w:r>
      <w:r>
        <w:t xml:space="preserve"> </w:t>
      </w:r>
      <w:r>
        <w:rPr>
          <w:bCs/>
          <w:b/>
        </w:rPr>
        <w:t xml:space="preserve">Accountant</w:t>
      </w:r>
      <w:r>
        <w:t xml:space="preserve"> </w:t>
      </w:r>
      <w:r>
        <w:t xml:space="preserve">in</w:t>
      </w:r>
      <w:r>
        <w:t xml:space="preserve"> </w:t>
      </w:r>
      <w:hyperlink w:anchor="Xa39a3ee5e6b4b0d3255bfef95601890afd80709">
        <w:r>
          <w:rPr>
            <w:rStyle w:val="Hyperlink"/>
          </w:rPr>
          <w:t xml:space="preserve">Egypt Alexandria</w:t>
        </w:r>
      </w:hyperlink>
    </w:p>
    <w:bookmarkEnd w:id="25"/>
    <w:bookmarkStart w:id="26" w:name="X9afe5b21af4eb5dba5d4ba50aa3e25f59083283"/>
    <w:p>
      <w:pPr>
        <w:pStyle w:val="Heading2"/>
      </w:pPr>
      <w:r>
        <w:t xml:space="preserve">Appendix A: Required Qualifications for the Accountant Rolepadding:15 px;margin :20 px 0;</w:t>
      </w:r>
    </w:p>
    <w:p>
      <w:pPr>
        <w:pStyle w:val="FirstParagraph"/>
      </w:pPr>
      <w:r>
        <w:t xml:space="preserve">Bachelor’s degree in Accounting, Finance, or Commerce from a recognized Egyptian university.</w:t>
      </w:r>
    </w:p>
    <w:p>
      <w:pPr>
        <w:pStyle w:val="BodyText"/>
      </w:pPr>
      <w:r>
        <w:t xml:space="preserve">Certified Public Accountant (CPA) or equivalent international certification is preferred but not mandatory if local experience is extensive.</w:t>
      </w:r>
    </w:p>
    <w:p>
      <w:pPr>
        <w:pStyle w:val="BodyText"/>
      </w:pPr>
      <w:r>
        <w:t xml:space="preserve">Minimum of 5 years of experience in financial accounting within</w:t>
      </w:r>
      <w:r>
        <w:t xml:space="preserve"> </w:t>
      </w:r>
      <w:hyperlink w:anchor="Xa39a3ee5e6b4b0d3255bfef95601890afd80709">
        <w:r>
          <w:rPr>
            <w:rStyle w:val="Hyperlink"/>
          </w:rPr>
          <w:t xml:space="preserve">Alexandria</w:t>
        </w:r>
      </w:hyperlink>
    </w:p>
    <w:bookmarkEnd w:id="26"/>
    <w:bookmarkStart w:id="27" w:name="X46f39e113896a2e8014397a32cd9e23a912f951"/>
    <w:p>
      <w:pPr>
        <w:pStyle w:val="Heading2"/>
      </w:pPr>
      <w:r>
        <w:t xml:space="preserve">Appendix B: Key Performance Indicators (KPIs)padding:15 px;margin :20 px 0;</w:t>
      </w:r>
    </w:p>
    <w:p>
      <w:pPr>
        <w:pStyle w:val="FirstParagraph"/>
      </w:pPr>
      <w:r>
        <w:rPr>
          <w:bCs/>
          <w:b/>
        </w:rPr>
        <w:t xml:space="preserve">Compliance Rate: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Accountant Implementation in Egypt Alexandria</dc:title>
  <dc:creator/>
  <dc:language>en</dc:language>
  <cp:keywords/>
  <dcterms:created xsi:type="dcterms:W3CDTF">2026-07-29T14:01:23Z</dcterms:created>
  <dcterms:modified xsi:type="dcterms:W3CDTF">2026-07-29T14:01:23Z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