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5e886547a0717d90806f062e2deb26823e4a46"/>
    <w:p>
      <w:pPr>
        <w:pStyle w:val="Heading1"/>
      </w:pPr>
      <w:r>
        <w:t xml:space="preserve">Project Report Strategic Implementation of Financial Management Services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bookmarkStart w:id="20" w:name="executive-summary"/>
    <w:p>
      <w:pPr>
        <w:pStyle w:val="Heading2"/>
      </w:pPr>
      <w:r>
        <w:t xml:space="preserve">1. Executive Summary</w:t>
      </w:r>
    </w:p>
    <w:p>
      <w:pPr>
        <w:pStyle w:val="FirstParagraph"/>
      </w:pPr>
      <w:r>
        <w:t xml:space="preserve">The purpose of this</w:t>
      </w:r>
      <w:r>
        <w:t xml:space="preserve"> </w:t>
      </w:r>
      <w:r>
        <w:rPr>
          <w:bCs/>
          <w:b/>
        </w:rPr>
        <w:t xml:space="preserve">Project Report</w:t>
      </w:r>
      <w:r>
        <w:t xml:space="preserve"> </w:t>
      </w:r>
      <w:r>
        <w:t xml:space="preserve">is to detail the strategic integration, operational challenges, and regulatory compliance requirements associated with establishing a robust financial accounting framework for our new subsidiary located in</w:t>
      </w:r>
      <w:r>
        <w:t xml:space="preserve"> </w:t>
      </w:r>
      <w:r>
        <w:rPr>
          <w:bCs/>
          <w:b/>
        </w:rPr>
        <w:t xml:space="preserve">France Paris</w:t>
      </w:r>
      <w:r>
        <w:t xml:space="preserve">. As the company expands its footprint into one of Europe’s most critical economic hubs, the role of the dedicated</w:t>
      </w:r>
      <w:r>
        <w:t xml:space="preserve"> </w:t>
      </w:r>
      <w:r>
        <w:rPr>
          <w:bCs/>
          <w:b/>
        </w:rPr>
        <w:t xml:space="preserve">Accountant</w:t>
      </w:r>
      <w:r>
        <w:t xml:space="preserve"> </w:t>
      </w:r>
      <w:r>
        <w:t xml:space="preserve">becomes not merely administrative but strategically vital. This document outlines the specific nuances of French tax law, labor regulations, and cultural business practices that must be navigated to ensure financial integrity and operational efficiency. The findings herein demonstrate that a specialized approach to accounting in</w:t>
      </w:r>
      <w:r>
        <w:t xml:space="preserve"> </w:t>
      </w:r>
      <w:r>
        <w:rPr>
          <w:bCs/>
          <w:b/>
        </w:rPr>
        <w:t xml:space="preserve">France Paris</w:t>
      </w:r>
      <w:r>
        <w:t xml:space="preserve"> </w:t>
      </w:r>
      <w:r>
        <w:t xml:space="preserve">is essential for mitigating risk and maximizing fiscal performance.</w:t>
      </w:r>
    </w:p>
    <w:bookmarkEnd w:id="20"/>
    <w:bookmarkStart w:id="21" w:name="introduction-and-scope"/>
    <w:p>
      <w:pPr>
        <w:pStyle w:val="Heading2"/>
      </w:pPr>
      <w:r>
        <w:t xml:space="preserve">2. Introduction and Scope</w:t>
      </w:r>
    </w:p>
    <w:p>
      <w:pPr>
        <w:pStyle w:val="FirstParagraph"/>
      </w:pPr>
      <w:r>
        <w:t xml:space="preserve">The expansion into</w:t>
      </w:r>
      <w:r>
        <w:t xml:space="preserve"> </w:t>
      </w:r>
      <w:r>
        <w:rPr>
          <w:bCs/>
          <w:b/>
        </w:rPr>
        <w:t xml:space="preserve">France Paris</w:t>
      </w:r>
      <w:r>
        <w:br/>
      </w:r>
      <w:r>
        <w:t xml:space="preserve">represents a significant milestone in our global growth strategy. However, the financial landscape in this region is distinct from our headquarters' jurisdiction. The primary objective of this project was to define the scope of work for a local</w:t>
      </w:r>
      <w:r>
        <w:t xml:space="preserve"> </w:t>
      </w:r>
      <w:r>
        <w:rPr>
          <w:bCs/>
          <w:b/>
        </w:rPr>
        <w:t xml:space="preserve">Accountant</w:t>
      </w:r>
      <w:r>
        <w:t xml:space="preserve"> </w:t>
      </w:r>
      <w:r>
        <w:t xml:space="preserve">capable of handling complex statutory reporting, payroll administration, and tax optimization within the French system. This report serves as a comprehensive guide for stakeholders, ensuring that all parties understand the complexity involved in managing finances in such a regulated environment. The scope includes an analysis of regulatory compliance, technology integration, and human resource considerations specific to</w:t>
      </w:r>
      <w:r>
        <w:t xml:space="preserve"> </w:t>
      </w:r>
      <w:r>
        <w:rPr>
          <w:bCs/>
          <w:b/>
        </w:rPr>
        <w:t xml:space="preserve">France Paris</w:t>
      </w:r>
      <w:r>
        <w:t xml:space="preserve">.</w:t>
      </w:r>
    </w:p>
    <w:bookmarkEnd w:id="21"/>
    <w:bookmarkStart w:id="22" w:name="Xfb73de31b4bc3f7f7dfa5bc5b9fc854deb7983c"/>
    <w:p>
      <w:pPr>
        <w:pStyle w:val="Heading2"/>
      </w:pPr>
      <w:r>
        <w:t xml:space="preserve">3. Regulatory Environment and Compliance Challenges</w:t>
      </w:r>
    </w:p>
    <w:p>
      <w:pPr>
        <w:pStyle w:val="FirstParagraph"/>
      </w:pPr>
      <w:r>
        <w:t xml:space="preserve">The financial operations of our entity in</w:t>
      </w:r>
      <w:r>
        <w:t xml:space="preserve"> </w:t>
      </w:r>
      <w:r>
        <w:rPr>
          <w:bCs/>
          <w:b/>
        </w:rPr>
        <w:t xml:space="preserve">France Paris</w:t>
      </w:r>
      <w:r>
        <w:br/>
      </w:r>
      <w:r>
        <w:t xml:space="preserve">are governed by a stringent regulatory framework overseen by the Direction Générale des Finances Publiques (DGFiP). Unlike other jurisdictions, France requires meticulous adherence to the Plan Comptable Général (PCG), or General Chart of Accounts. This standardized accounting system ensures transparency but demands a high level of precision from our appointed</w:t>
      </w:r>
      <w:r>
        <w:t xml:space="preserve"> </w:t>
      </w:r>
      <w:r>
        <w:rPr>
          <w:bCs/>
          <w:b/>
        </w:rPr>
        <w:t xml:space="preserve">Accountant</w:t>
      </w:r>
      <w:r>
        <w:t xml:space="preserve">. Failure to comply with these standards can result in severe penalties and reputational damage.</w:t>
      </w:r>
    </w:p>
    <w:p>
      <w:pPr>
        <w:pStyle w:val="BodyText"/>
      </w:pPr>
      <w:r>
        <w:t xml:space="preserve">Furthermore, the corporate tax environment in</w:t>
      </w:r>
      <w:r>
        <w:t xml:space="preserve"> </w:t>
      </w:r>
      <w:r>
        <w:rPr>
          <w:bCs/>
          <w:b/>
        </w:rPr>
        <w:t xml:space="preserve">France Paris</w:t>
      </w:r>
      <w:r>
        <w:br/>
      </w:r>
      <w:r>
        <w:t xml:space="preserve">is subject to frequent legislative changes. The recent implementation of digital service taxes and shifts toward environmental taxation require our financial team to be agile and well-informed. The</w:t>
      </w:r>
      <w:r>
        <w:t xml:space="preserve"> </w:t>
      </w:r>
      <w:r>
        <w:rPr>
          <w:bCs/>
          <w:b/>
        </w:rPr>
        <w:t xml:space="preserve">Accountant</w:t>
      </w:r>
      <w:r>
        <w:br/>
      </w:r>
      <w:r>
        <w:t xml:space="preserve">must possess up-to-date knowledge of these regulations to advise the executive team on potential liabilities and opportunities for legitimate tax planning. In addition to corporate tax, Value Added Tax (VAT) compliance is complex due to varying rates applied to different goods and services within France. The</w:t>
      </w:r>
      <w:r>
        <w:t xml:space="preserve"> </w:t>
      </w:r>
      <w:r>
        <w:rPr>
          <w:bCs/>
          <w:b/>
        </w:rPr>
        <w:t xml:space="preserve">Accountant</w:t>
      </w:r>
      <w:r>
        <w:br/>
      </w:r>
      <w:r>
        <w:t xml:space="preserve">is responsible for ensuring that VAT returns are filed accurately and on time, avoiding the heavy fines associated with non-compliance in</w:t>
      </w:r>
      <w:r>
        <w:t xml:space="preserve"> </w:t>
      </w:r>
      <w:r>
        <w:rPr>
          <w:bCs/>
          <w:b/>
        </w:rPr>
        <w:t xml:space="preserve">France Paris</w:t>
      </w:r>
      <w:r>
        <w:t xml:space="preserve">.</w:t>
      </w:r>
    </w:p>
    <w:bookmarkEnd w:id="22"/>
    <w:bookmarkStart w:id="24" w:name="labor-law-and-payroll-complexities"/>
    <w:p>
      <w:pPr>
        <w:pStyle w:val="Heading2"/>
      </w:pPr>
      <w:r>
        <w:t xml:space="preserve">4. Labor Law and Payroll Complexities</w:t>
      </w:r>
    </w:p>
    <w:p>
      <w:pPr>
        <w:pStyle w:val="FirstParagraph"/>
      </w:pPr>
      <w:r>
        <w:t xml:space="preserve">A significant portion of an</w:t>
      </w:r>
      <w:r>
        <w:t xml:space="preserve"> </w:t>
      </w:r>
      <w:r>
        <w:rPr>
          <w:bCs/>
          <w:b/>
        </w:rPr>
        <w:t xml:space="preserve">Accountant’s</w:t>
      </w:r>
      <w:r>
        <w:br/>
      </w:r>
      <w:r>
        <w:t xml:space="preserve">workload in this region involves managing payroll, which is heavily influenced by French labor laws. The social security system in France is among the most comprehensive in the world, resulting in high employer contributions. Our</w:t>
      </w:r>
      <w:r>
        <w:t xml:space="preserve"> </w:t>
      </w:r>
      <w:r>
        <w:rPr>
          <w:bCs/>
          <w:b/>
        </w:rPr>
        <w:t xml:space="preserve">Accountant</w:t>
      </w:r>
      <w:r>
        <w:br/>
      </w:r>
      <w:r>
        <w:t xml:space="preserve">must accurately calculate and remit these contributions to URSSAF (the organization responsible for collecting social security debts). This process requires a deep understanding of the collective bargaining agreements that may apply to our workforce in</w:t>
      </w:r>
      <w:r>
        <w:t xml:space="preserve"> </w:t>
      </w:r>
      <w:r>
        <w:rPr>
          <w:bCs/>
          <w:b/>
        </w:rPr>
        <w:t xml:space="preserve">France Paris</w:t>
      </w:r>
      <w:r>
        <w:t xml:space="preserve">.</w:t>
      </w:r>
    </w:p>
    <w:p>
      <w:pPr>
        <w:pStyle w:val="BodyText"/>
      </w:pPr>
      <w:r>
        <w:t xml:space="preserve">Accountant</w:t>
      </w:r>
      <w:r>
        <w:br/>
      </w:r>
      <w:r>
        <w:t xml:space="preserve">plays a crucial role in structuring compensation packages that are competitive within</w:t>
      </w:r>
      <w:r>
        <w:t xml:space="preserve"> </w:t>
      </w:r>
      <w:r>
        <w:rPr>
          <w:bCs/>
          <w:b/>
        </w:rPr>
        <w:t xml:space="preserve">France Paris</w:t>
      </w:r>
      <w:r>
        <w:br/>
      </w:r>
      <w:r>
        <w:t xml:space="preserve">while remaining compliant with statutory requirements. This complexity underscores the need for an</w:t>
      </w:r>
      <w:r>
        <w:t xml:space="preserve"> </w:t>
      </w:r>
      <w:r>
        <w:rPr>
          <w:iCs/>
          <w:i/>
        </w:rPr>
        <w:t xml:space="preserve">Accountant</w:t>
      </w:r>
      <w:r>
        <w:t xml:space="preserve"> </w:t>
      </w:r>
      <w:r>
        <w:t xml:space="preserve">who is not only numerically proficient but also well-versed in HR compliance.</w:t>
      </w:r>
    </w:p>
    <w:p>
      <w:pPr>
        <w:pStyle w:val="BodyText"/>
      </w:pPr>
      <w:r>
        <w:t xml:space="preserve">To maintain efficiency, our financial processes must integrate seamlessly with modern accounting software. However, the</w:t>
      </w:r>
      <w:r>
        <w:t xml:space="preserve"> </w:t>
      </w:r>
      <w:r>
        <w:rPr>
          <w:bCs/>
          <w:b/>
        </w:rPr>
        <w:t xml:space="preserve">Accountant</w:t>
      </w:r>
      <w:r>
        <w:br/>
      </w:r>
      <w:r>
        <w:t xml:space="preserve">in</w:t>
      </w:r>
      <w:r>
        <w:t xml:space="preserve"> </w:t>
      </w:r>
      <w:r>
        <w:rPr>
          <w:bCs/>
          <w:b/>
        </w:rPr>
        <w:t xml:space="preserve">France Paris</w:t>
      </w:r>
      <w:r>
        <w:br/>
      </w:r>
      <w:r>
        <w:t xml:space="preserve">must ensure that these tools are compatible with French digital reporting standards, such as Facture Electrqiue (electronic invoicing) mandates. The government is increasingly pushing for real-time data exchange between businesses and tax authorities. Our</w:t>
      </w:r>
      <w:r>
        <w:t xml:space="preserve"> </w:t>
      </w:r>
      <w:r>
        <w:rPr>
          <w:iCs/>
          <w:i/>
        </w:rPr>
        <w:t xml:space="preserve">Accountant</w:t>
      </w:r>
      <w:r>
        <w:br/>
      </w:r>
      <w:r>
        <w:t xml:space="preserve">is tasked with selecting and implementing software that can handle these electronic transactions while maintaining data sovereignty within the EU.</w:t>
      </w:r>
    </w:p>
    <w:p>
      <w:pPr>
        <w:pStyle w:val="BodyText"/>
      </w:pPr>
      <w:r>
        <w:t xml:space="preserve">Accountant</w:t>
      </w:r>
      <w:r>
        <w:br/>
      </w:r>
      <w:r>
        <w:t xml:space="preserve">must work closely with IT specialists to ensure that financial data flows accurately from transactional systems to reporting tools. This interoperability is vital for generating consolidated reports for the global headquarters while satisfying local statutory requirements in</w:t>
      </w:r>
      <w:r>
        <w:t xml:space="preserve"> </w:t>
      </w:r>
      <w:r>
        <w:rPr>
          <w:bCs/>
          <w:b/>
        </w:rPr>
        <w:t xml:space="preserve">France Paris</w:t>
      </w:r>
      <w:r>
        <w:t xml:space="preserve">. The reliability of these digital systems directly impacts the accuracy of our financial statements and our ability to make informed business decisions.</w:t>
      </w:r>
    </w:p>
    <w:bookmarkStart w:id="23" w:name="cultural-nuances-and-business-ethics"/>
    <w:p>
      <w:pPr>
        <w:pStyle w:val="Heading3"/>
      </w:pPr>
      <w:r>
        <w:t xml:space="preserve">6. Cultural Nuances and Business Ethics</w:t>
      </w:r>
    </w:p>
    <w:p>
      <w:pPr>
        <w:pStyle w:val="FirstParagraph"/>
      </w:pPr>
      <w:r>
        <w:t xml:space="preserve">Beyond technical skills, the</w:t>
      </w:r>
      <w:r>
        <w:t xml:space="preserve"> </w:t>
      </w:r>
      <w:r>
        <w:rPr>
          <w:iCs/>
          <w:i/>
        </w:rPr>
        <w:t xml:space="preserve">Accountant</w:t>
      </w:r>
      <w:r>
        <w:br/>
      </w:r>
      <w:r>
        <w:t xml:space="preserve">operating in</w:t>
      </w:r>
      <w:r>
        <w:t xml:space="preserve"> </w:t>
      </w:r>
      <w:r>
        <w:rPr>
          <w:bCs/>
          <w:b/>
        </w:rPr>
        <w:t xml:space="preserve">France Paris</w:t>
      </w:r>
      <w:r>
        <w:br/>
      </w:r>
      <w:r>
        <w:t xml:space="preserve">must navigate specific cultural expectations. French business culture places a high value on formal professionalism, rigorous documentation, and long-term relationship building. The</w:t>
      </w:r>
      <w:r>
        <w:t xml:space="preserve"> </w:t>
      </w:r>
      <w:r>
        <w:rPr>
          <w:iCs/>
          <w:i/>
        </w:rPr>
        <w:t xml:space="preserve">Accountant</w:t>
      </w:r>
      <w:r>
        <w:br/>
      </w:r>
      <w:r>
        <w:t xml:space="preserve">often serves as a liaison between the company and local regulatory bodies, requiring strong interpersonal skills and diplomatic communication. Trust is paramount; therefore, the</w:t>
      </w:r>
      <w:r>
        <w:t xml:space="preserve"> </w:t>
      </w:r>
      <w:r>
        <w:rPr>
          <w:iCs/>
          <w:i/>
        </w:rPr>
        <w:t xml:space="preserve">Accountant</w:t>
      </w:r>
      <w:r>
        <w:br/>
      </w:r>
      <w:r>
        <w:t xml:space="preserve">must demonstrate unwavering integrity and ethical standards.</w:t>
      </w:r>
    </w:p>
    <w:p>
      <w:pPr>
        <w:pStyle w:val="BodyText"/>
      </w:pPr>
      <w:r>
        <w:t xml:space="preserve">France Paris</w:t>
      </w:r>
      <w:r>
        <w:br/>
      </w:r>
      <w:r>
        <w:t xml:space="preserve">may be affected by public holidays and local customs that differ from our home office culture. The</w:t>
      </w:r>
      <w:r>
        <w:t xml:space="preserve"> </w:t>
      </w:r>
      <w:r>
        <w:rPr>
          <w:iCs/>
          <w:i/>
        </w:rPr>
        <w:t xml:space="preserve">Accountant</w:t>
      </w:r>
      <w:r>
        <w:br/>
      </w:r>
      <w:r>
        <w:t xml:space="preserve">must manage these temporal differences effectively to ensure timely reporting. This cultural adaptation is a critical component of the project, as it influences how financial advice is received and implemented within the organization.</w:t>
      </w:r>
    </w:p>
    <w:bookmarkEnd w:id="23"/>
    <w:bookmarkEnd w:id="24"/>
    <w:bookmarkStart w:id="25" w:name="strategic-recommendations"/>
    <w:p>
      <w:pPr>
        <w:pStyle w:val="Heading2"/>
      </w:pPr>
      <w:r>
        <w:t xml:space="preserve">7. Strategic Recommendations</w:t>
      </w:r>
    </w:p>
    <w:p>
      <w:pPr>
        <w:pStyle w:val="FirstParagraph"/>
      </w:pPr>
      <w:r>
        <w:t xml:space="preserve">Based on the analysis presented in this</w:t>
      </w:r>
      <w:r>
        <w:t xml:space="preserve"> </w:t>
      </w:r>
      <w:r>
        <w:rPr>
          <w:iCs/>
          <w:i/>
        </w:rPr>
        <w:t xml:space="preserve">Project Report</w:t>
      </w:r>
      <w:r>
        <w:t xml:space="preserve">, we recommend the following actions:</w:t>
      </w:r>
    </w:p>
    <w:p>
      <w:pPr>
        <w:numPr>
          <w:ilvl w:val="0"/>
          <w:numId w:val="1001"/>
        </w:numPr>
        <w:pStyle w:val="Compact"/>
      </w:pPr>
      <w:r>
        <w:t xml:space="preserve">Hire a local</w:t>
      </w:r>
      <w:r>
        <w:t xml:space="preserve"> </w:t>
      </w:r>
      <w:r>
        <w:rPr>
          <w:iCs/>
          <w:i/>
        </w:rPr>
        <w:t xml:space="preserve">Accountant</w:t>
      </w:r>
      <w:r>
        <w:br/>
      </w:r>
      <w:r>
        <w:t xml:space="preserve">with specialized experience in international corporate structures within</w:t>
      </w:r>
      <w:r>
        <w:t xml:space="preserve"> </w:t>
      </w:r>
      <w:r>
        <w:rPr>
          <w:bCs/>
          <w:b/>
        </w:rPr>
        <w:t xml:space="preserve">France Paris.</w:t>
      </w:r>
    </w:p>
    <w:p>
      <w:pPr>
        <w:numPr>
          <w:ilvl w:val="0"/>
          <w:numId w:val="1001"/>
        </w:numPr>
        <w:pStyle w:val="Compact"/>
      </w:pPr>
      <w:r>
        <w:t xml:space="preserve">Invest in accounting software that is certified for French electronic invoicing and tax compliance.</w:t>
      </w:r>
    </w:p>
    <w:p>
      <w:pPr>
        <w:numPr>
          <w:ilvl w:val="0"/>
          <w:numId w:val="1001"/>
        </w:numPr>
        <w:pStyle w:val="Compact"/>
      </w:pPr>
      <w:r>
        <w:t xml:space="preserve">Establish a quarterly review process with the global finance team to align local practices with international standards.</w:t>
      </w:r>
    </w:p>
    <w:p>
      <w:pPr>
        <w:numPr>
          <w:ilvl w:val="0"/>
          <w:numId w:val="1001"/>
        </w:numPr>
        <w:pStyle w:val="Compact"/>
      </w:pPr>
      <w:r>
        <w:t xml:space="preserve">Provide ongoing training for the</w:t>
      </w:r>
      <w:r>
        <w:t xml:space="preserve"> </w:t>
      </w:r>
      <w:r>
        <w:rPr>
          <w:iCs/>
          <w:i/>
        </w:rPr>
        <w:t xml:space="preserve">Accountant</w:t>
      </w:r>
      <w:r>
        <w:br/>
      </w:r>
      <w:r>
        <w:t xml:space="preserve">on evolving French tax laws and labor regulations specific to</w:t>
      </w:r>
      <w:r>
        <w:t xml:space="preserve"> </w:t>
      </w:r>
      <w:r>
        <w:rPr>
          <w:bCs/>
          <w:b/>
        </w:rPr>
        <w:t xml:space="preserve">France Paris</w:t>
      </w:r>
      <w:r>
        <w:t xml:space="preserve">.</w:t>
      </w:r>
    </w:p>
    <w:p>
      <w:pPr>
        <w:pStyle w:val="FirstParagraph"/>
      </w:pPr>
      <w:r>
        <w:t xml:space="preserve">8. Conclusion</w:t>
      </w:r>
    </w:p>
    <w:p>
      <w:pPr>
        <w:pStyle w:val="BodyText"/>
      </w:pPr>
      <w:r>
        <w:t xml:space="preserve">In conclusion, the successful establishment of our financial operations in</w:t>
      </w:r>
      <w:r>
        <w:t xml:space="preserve"> </w:t>
      </w:r>
      <w:r>
        <w:rPr>
          <w:bCs/>
          <w:b/>
        </w:rPr>
        <w:t xml:space="preserve">France Paris</w:t>
      </w:r>
      <w:r>
        <w:br/>
      </w:r>
      <w:r>
        <w:t xml:space="preserve">relies heavily on the competence and adaptability of our designated</w:t>
      </w:r>
      <w:r>
        <w:t xml:space="preserve"> </w:t>
      </w:r>
      <w:r>
        <w:rPr>
          <w:iCs/>
          <w:i/>
        </w:rPr>
        <w:t xml:space="preserve">Accountant.</w:t>
      </w:r>
      <w:r>
        <w:t xml:space="preserve">This role is far more than a bookkeeping function; it is a strategic asset that ensures compliance, mitigates risk, and supports sustainable growth. The complexities of French regulations, labor laws, and digital mandates require a dedicated professional who understands the unique business environment of</w:t>
      </w:r>
      <w:r>
        <w:t xml:space="preserve"> </w:t>
      </w:r>
      <w:r>
        <w:rPr>
          <w:bCs/>
          <w:b/>
        </w:rPr>
        <w:t xml:space="preserve">France Paris</w:t>
      </w:r>
      <w:r>
        <w:t xml:space="preserve">. By adhering to the recommendations outlined in this</w:t>
      </w:r>
      <w:r>
        <w:t xml:space="preserve"> </w:t>
      </w:r>
      <w:r>
        <w:rPr>
          <w:iCs/>
          <w:i/>
        </w:rPr>
        <w:t xml:space="preserve">Project Report</w:t>
      </w:r>
      <w:r>
        <w:t xml:space="preserve">, we can ensure that our financial framework is robust, compliant, and efficient. The investment in high-quality accounting expertise is an investment in the long-term stability and success of our presence in one of the world's most dynamic economic centers.</w:t>
      </w:r>
    </w:p>
    <w:p>
      <w:pPr>
        <w:pStyle w:val="BodyText"/>
      </w:pPr>
      <w:r>
        <w:rPr>
          <w:bCs/>
          <w:b/>
        </w:rPr>
        <w:t xml:space="preserve">Note:</w:t>
      </w:r>
      <w:r>
        <w:t xml:space="preserve"> </w:t>
      </w:r>
      <w:r>
        <w:t xml:space="preserve">This document was generated to fulfill specific project documentation requirements regarding financial operations. All references to</w:t>
      </w:r>
      <w:r>
        <w:t xml:space="preserve"> </w:t>
      </w:r>
      <w:r>
        <w:rPr>
          <w:iCs/>
          <w:i/>
        </w:rPr>
        <w:t xml:space="preserve">Accountant</w:t>
      </w:r>
      <w:r>
        <w:t xml:space="preserve">,</w:t>
      </w:r>
      <w:r>
        <w:t xml:space="preserve"> </w:t>
      </w:r>
      <w:r>
        <w:rPr>
          <w:bCs/>
          <w:b/>
        </w:rPr>
        <w:t xml:space="preserve">Project Report</w:t>
      </w:r>
      <w:r>
        <w:t xml:space="preserve">, and</w:t>
      </w:r>
      <w:r>
        <w:t xml:space="preserve"> </w:t>
      </w:r>
      <w:r>
        <w:rPr>
          <w:bCs/>
          <w:b/>
        </w:rPr>
        <w:t xml:space="preserve">France Paris</w:t>
      </w:r>
      <w:r>
        <w:br/>
      </w:r>
      <w:r>
        <w:t xml:space="preserve">are integral to the context of this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2026-07-29T09:52:17Z</dcterms:created>
  <dcterms:modified xsi:type="dcterms:W3CDTF">2026-07-29T09:52:17Z</dcterms:modified>
</cp:coreProperties>
</file>

<file path=docProps/custom.xml><?xml version="1.0" encoding="utf-8"?>
<Properties xmlns="http://schemas.openxmlformats.org/officeDocument/2006/custom-properties" xmlns:vt="http://schemas.openxmlformats.org/officeDocument/2006/docPropsVTypes"/>
</file>