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32" w:name="X7b09f3c76360e561d89d28adfea5d1ea51e3445"/>
    <w:p>
      <w:pPr>
        <w:pStyle w:val="Heading1"/>
      </w:pPr>
      <w:r>
        <w:rPr>
          <w:bCs/>
          <w:b/>
        </w:rPr>
        <w:t xml:space="preserve">Project Report: Establishment of an Accounting Unit in Iraq Baghdad</w:t>
      </w:r>
    </w:p>
    <w:p>
      <w:pPr>
        <w:pStyle w:val="FirstParagraph"/>
      </w:pPr>
      <w:r>
        <w:br/>
      </w:r>
      <w:r>
        <w:rPr>
          <w:bCs/>
          <w:b/>
        </w:rPr>
        <w:t xml:space="preserve">Date:</w:t>
      </w:r>
      <w:r>
        <w:t xml:space="preserve"> </w:t>
      </w:r>
      <w:r>
        <w:t xml:space="preserve">October 26,</w:t>
      </w:r>
    </w:p>
    <w:p>
      <w:pPr>
        <w:pStyle w:val="BodyText"/>
      </w:pPr>
      <w:r>
        <w:br/>
      </w:r>
      <w:r>
        <w:rPr>
          <w:bCs/>
          <w:b/>
        </w:rPr>
        <w:t xml:space="preserve">To:</w:t>
      </w:r>
      <w:r>
        <w:t xml:space="preserve"> </w:t>
      </w:r>
      <w:r>
        <w:t xml:space="preserve">Project Management Office</w:t>
      </w:r>
      <w:r>
        <w:br/>
      </w:r>
      <w:r>
        <w:rPr>
          <w:bCs/>
          <w:b/>
        </w:rPr>
        <w:t xml:space="preserve">From:</w:t>
      </w:r>
      <w:r>
        <w:t xml:space="preserve"> </w:t>
      </w:r>
      <w:r>
        <w:t xml:space="preserve">Human Resources Department</w:t>
      </w:r>
      <w:r>
        <w:br/>
      </w:r>
      <w:r>
        <w:br/>
      </w:r>
    </w:p>
    <w:bookmarkStart w:id="20" w:name="executive-summary"/>
    <w:p>
      <w:pPr>
        <w:pStyle w:val="Heading2"/>
      </w:pPr>
      <w:r>
        <w:rPr>
          <w:u w:val="single"/>
        </w:rPr>
        <w:t xml:space="preserve">1.0 Executive Summary</w:t>
      </w:r>
    </w:p>
    <w:p>
      <w:pPr>
        <w:pStyle w:val="FirstParagraph"/>
      </w:pPr>
      <w:r>
        <w:t xml:space="preserve">This project report outlines the strategic necessity, operational scope, and implementation plan for recruiting and deploying a dedicated</w:t>
      </w:r>
      <w:r>
        <w:t xml:space="preserve"> </w:t>
      </w:r>
      <w:r>
        <w:t xml:space="preserve">Accountant</w:t>
      </w:r>
      <w:r>
        <w:t xml:space="preserve"> </w:t>
      </w:r>
      <w:r>
        <w:t xml:space="preserve">within our regional headquarters located in</w:t>
      </w:r>
      <w:r>
        <w:t xml:space="preserve"> </w:t>
      </w:r>
      <w:r>
        <w:rPr>
          <w:iCs/>
          <w:i/>
        </w:rPr>
        <w:t xml:space="preserve">Iraq Baghdad</w:t>
      </w:r>
      <w:r>
        <w:t xml:space="preserve">. As our operations continue to expand across the Middle East, maintaining financial integrity and regulatory compliance in</w:t>
      </w:r>
      <w:r>
        <w:t xml:space="preserve"> </w:t>
      </w:r>
      <w:r>
        <w:rPr>
          <w:iCs/>
          <w:i/>
          <w:bCs/>
          <w:b/>
        </w:rPr>
        <w:t xml:space="preserve">Iraq Baghdad</w:t>
      </w:r>
      <w:r>
        <w:t xml:space="preserve"> </w:t>
      </w:r>
      <w:r>
        <w:t xml:space="preserve">has become a critical priority. The establishment of this specialized role will ensure robust fiscal management, accurate reporting, and seamless adherence to local Iraqi tax laws while supporting broader organizational objectives.</w:t>
      </w:r>
    </w:p>
    <w:p>
      <w:pPr>
        <w:pStyle w:val="BodyText"/>
      </w:pPr>
      <w:r>
        <w:br/>
      </w:r>
    </w:p>
    <w:bookmarkEnd w:id="20"/>
    <w:bookmarkStart w:id="21" w:name="project-background-and-rationale"/>
    <w:p>
      <w:pPr>
        <w:pStyle w:val="Heading2"/>
      </w:pPr>
      <w:r>
        <w:rPr>
          <w:u w:val="single"/>
        </w:rPr>
        <w:t xml:space="preserve">2.0 Project Background and Rationale</w:t>
      </w:r>
    </w:p>
    <w:p>
      <w:pPr>
        <w:pStyle w:val="FirstParagraph"/>
      </w:pPr>
      <w:r>
        <w:t xml:space="preserve">The decision to formalize the position of an</w:t>
      </w:r>
      <w:r>
        <w:t xml:space="preserve"> </w:t>
      </w:r>
      <w:r>
        <w:t xml:space="preserve">Accountant</w:t>
      </w:r>
      <w:r>
        <w:t xml:space="preserve"> </w:t>
      </w:r>
      <w:r>
        <w:t xml:space="preserve">in</w:t>
      </w:r>
      <w:r>
        <w:t xml:space="preserve"> </w:t>
      </w:r>
      <w:r>
        <w:rPr>
          <w:iCs/>
          <w:i/>
          <w:bCs/>
          <w:b/>
        </w:rPr>
        <w:t xml:space="preserve">Iraq Baghdad</w:t>
      </w:r>
      <w:r>
        <w:t xml:space="preserve"> </w:t>
      </w:r>
      <w:r>
        <w:t xml:space="preserve">is driven by several key factors. First, the volume of financial transactions conducted within this region has reached a threshold that requires specialized attention. Second, the regulatory landscape in Iraq continues to evolve, necessitating an expert who is well-versed in local compliance requirements. Third, effective financial oversight is essential for risk mitigation and operational efficiency.</w:t>
      </w:r>
    </w:p>
    <w:p>
      <w:pPr>
        <w:pStyle w:val="BodyText"/>
      </w:pPr>
      <w:r>
        <w:t xml:space="preserve">The</w:t>
      </w:r>
      <w:r>
        <w:t xml:space="preserve"> </w:t>
      </w:r>
      <w:r>
        <w:t xml:space="preserve">Iraq Baghdad</w:t>
      </w:r>
      <w:r>
        <w:t xml:space="preserve"> </w:t>
      </w:r>
      <w:r>
        <w:t xml:space="preserve">office serves as a pivotal hub for our regional activities. However, previous attempts to manage finances remotely have proven insufficient due to time zone differences and the complexity of local financial regulations. Therefore, embedding an</w:t>
      </w:r>
      <w:r>
        <w:t xml:space="preserve"> </w:t>
      </w:r>
      <w:r>
        <w:t xml:space="preserve">Accountant</w:t>
      </w:r>
      <w:r>
        <w:t xml:space="preserve"> </w:t>
      </w:r>
      <w:r>
        <w:t xml:space="preserve">on-site in</w:t>
      </w:r>
      <w:r>
        <w:t xml:space="preserve"> </w:t>
      </w:r>
      <w:r>
        <w:rPr>
          <w:iCs/>
          <w:i/>
          <w:bCs/>
          <w:b/>
        </w:rPr>
        <w:t xml:space="preserve">Iraq Baghdad</w:t>
      </w:r>
      <w:r>
        <w:t xml:space="preserve"> </w:t>
      </w:r>
      <w:r>
        <w:t xml:space="preserve">is no longer just a logistical preference but a strategic imperative.</w:t>
      </w:r>
    </w:p>
    <w:p>
      <w:pPr>
        <w:pStyle w:val="BodyText"/>
      </w:pPr>
      <w:r>
        <w:br/>
      </w:r>
    </w:p>
    <w:bookmarkEnd w:id="21"/>
    <w:bookmarkStart w:id="26" w:name="X3d5e762540f710915cffb5a2467c73b49c8d94b"/>
    <w:p>
      <w:pPr>
        <w:pStyle w:val="Heading2"/>
      </w:pPr>
      <w:r>
        <w:rPr>
          <w:u w:val="single"/>
        </w:rPr>
        <w:t xml:space="preserve">3.0 Scope of Work for the Accountant Position</w:t>
      </w:r>
    </w:p>
    <w:p>
      <w:pPr>
        <w:pStyle w:val="FirstParagraph"/>
      </w:pPr>
      <w:r>
        <w:t xml:space="preserve">The</w:t>
      </w:r>
      <w:r>
        <w:t xml:space="preserve"> </w:t>
      </w:r>
      <w:r>
        <w:t xml:space="preserve">Accountant</w:t>
      </w:r>
      <w:r>
        <w:t xml:space="preserve"> </w:t>
      </w:r>
      <w:r>
        <w:t xml:space="preserve">assigned to the</w:t>
      </w:r>
      <w:r>
        <w:t xml:space="preserve"> </w:t>
      </w:r>
      <w:r>
        <w:rPr>
          <w:iCs/>
          <w:i/>
          <w:bCs/>
          <w:b/>
        </w:rPr>
        <w:t xml:space="preserve">Iraq Baghdad</w:t>
      </w:r>
      <w:r>
        <w:t xml:space="preserve"> </w:t>
      </w:r>
      <w:r>
        <w:t xml:space="preserve">branch will be responsible for a comprehensive range of duties designed to ensure financial stability and compliance. The primary responsibilities include:</w:t>
      </w:r>
    </w:p>
    <w:bookmarkStart w:id="22" w:name="a-financial-record-keeping-and-reporting"/>
    <w:p>
      <w:pPr>
        <w:pStyle w:val="Heading3"/>
      </w:pPr>
      <w:r>
        <w:rPr>
          <w:iCs/>
          <w:i/>
        </w:rPr>
        <w:t xml:space="preserve">a) Financial Record Keeping and Reporting:</w:t>
      </w:r>
    </w:p>
    <w:p>
      <w:pPr>
        <w:pStyle w:val="FirstParagraph"/>
      </w:pPr>
      <w:r>
        <w:t xml:space="preserve">The</w:t>
      </w:r>
      <w:r>
        <w:t xml:space="preserve"> </w:t>
      </w:r>
      <w:r>
        <w:t xml:space="preserve">Accountant</w:t>
      </w:r>
      <w:r>
        <w:t xml:space="preserve"> </w:t>
      </w:r>
      <w:r>
        <w:t xml:space="preserve">will maintain accurate and up-to-date financial records, including ledgers, journals, and balance sheets. Monthly financial statements must be prepared in accordance with international standards while also reflecting the specific needs of stakeholders operating within</w:t>
      </w:r>
      <w:r>
        <w:t xml:space="preserve"> </w:t>
      </w:r>
      <w:r>
        <w:rPr>
          <w:iCs/>
          <w:i/>
          <w:bCs/>
          <w:b/>
        </w:rPr>
        <w:t xml:space="preserve">Iraq Baghdad</w:t>
      </w:r>
      <w:r>
        <w:t xml:space="preserve">.</w:t>
      </w:r>
    </w:p>
    <w:bookmarkEnd w:id="22"/>
    <w:bookmarkStart w:id="23" w:name="b-regulatory-compliance"/>
    <w:p>
      <w:pPr>
        <w:pStyle w:val="Heading3"/>
      </w:pPr>
      <w:r>
        <w:rPr>
          <w:iCs/>
          <w:i/>
        </w:rPr>
        <w:t xml:space="preserve">b) Regulatory Compliance:</w:t>
      </w:r>
    </w:p>
    <w:p>
      <w:pPr>
        <w:pStyle w:val="FirstParagraph"/>
      </w:pPr>
      <w:r>
        <w:t xml:space="preserve">A significant portion of the role involves ensuring that all financial activities comply with Iraqi law. This includes filing local taxes, managing VAT obligations, and adhering to currency exchange regulations unique to the</w:t>
      </w:r>
      <w:r>
        <w:t xml:space="preserve"> </w:t>
      </w:r>
      <w:r>
        <w:rPr>
          <w:iCs/>
          <w:i/>
          <w:bCs/>
          <w:b/>
        </w:rPr>
        <w:t xml:space="preserve">Iraq Baghdad</w:t>
      </w:r>
      <w:r>
        <w:t xml:space="preserve"> </w:t>
      </w:r>
      <w:r>
        <w:t xml:space="preserve">market.</w:t>
      </w:r>
    </w:p>
    <w:bookmarkEnd w:id="23"/>
    <w:bookmarkStart w:id="24" w:name="c-budget-management"/>
    <w:p>
      <w:pPr>
        <w:pStyle w:val="Heading3"/>
      </w:pPr>
      <w:r>
        <w:rPr>
          <w:iCs/>
          <w:i/>
        </w:rPr>
        <w:t xml:space="preserve">c) Budget Management:</w:t>
      </w:r>
    </w:p>
    <w:p>
      <w:pPr>
        <w:pStyle w:val="FirstParagraph"/>
      </w:pPr>
      <w:r>
        <w:t xml:space="preserve">The</w:t>
      </w:r>
      <w:r>
        <w:t xml:space="preserve"> </w:t>
      </w:r>
      <w:r>
        <w:t xml:space="preserve">Accountant</w:t>
      </w:r>
      <w:r>
        <w:t xml:space="preserve"> </w:t>
      </w:r>
      <w:r>
        <w:t xml:space="preserve">will assist in the development and monitoring of departmental budgets. By analyzing expenditure patterns, they will provide insights that help optimize resource allocation within the</w:t>
      </w:r>
      <w:r>
        <w:t xml:space="preserve"> </w:t>
      </w:r>
      <w:r>
        <w:rPr>
          <w:iCs/>
          <w:i/>
          <w:bCs/>
          <w:b/>
        </w:rPr>
        <w:t xml:space="preserve">Iraq Baghdad</w:t>
      </w:r>
      <w:r>
        <w:t xml:space="preserve"> </w:t>
      </w:r>
      <w:r>
        <w:t xml:space="preserve">office.</w:t>
      </w:r>
    </w:p>
    <w:bookmarkEnd w:id="24"/>
    <w:bookmarkStart w:id="25" w:name="d-audit-support"/>
    <w:p>
      <w:pPr>
        <w:pStyle w:val="Heading3"/>
      </w:pPr>
      <w:r>
        <w:rPr>
          <w:iCs/>
          <w:i/>
        </w:rPr>
        <w:t xml:space="preserve">d) Audit Support:</w:t>
      </w:r>
    </w:p>
    <w:p>
      <w:pPr>
        <w:pStyle w:val="FirstParagraph"/>
      </w:pPr>
      <w:r>
        <w:t xml:space="preserve">This role requires coordinating with internal and external auditors. The</w:t>
      </w:r>
      <w:r>
        <w:t xml:space="preserve"> </w:t>
      </w:r>
      <w:r>
        <w:t xml:space="preserve">Accountant</w:t>
      </w:r>
      <w:r>
        <w:t xml:space="preserve"> </w:t>
      </w:r>
      <w:r>
        <w:t xml:space="preserve">must ensure that all documentation is readily available and that any queries regarding financial practices in</w:t>
      </w:r>
      <w:r>
        <w:t xml:space="preserve"> </w:t>
      </w:r>
      <w:r>
        <w:rPr>
          <w:iCs/>
          <w:i/>
          <w:bCs/>
          <w:b/>
        </w:rPr>
        <w:t xml:space="preserve">Iraq Baghdad</w:t>
      </w:r>
      <w:r>
        <w:t xml:space="preserve"> </w:t>
      </w:r>
      <w:r>
        <w:t xml:space="preserve">are addressed promptly.</w:t>
      </w:r>
    </w:p>
    <w:p>
      <w:pPr>
        <w:pStyle w:val="BodyText"/>
      </w:pPr>
      <w:r>
        <w:br/>
      </w:r>
    </w:p>
    <w:bookmarkEnd w:id="25"/>
    <w:bookmarkEnd w:id="26"/>
    <w:bookmarkStart w:id="27" w:name="X3476206841ab726bf9e316a1a54bd58db3dfed8"/>
    <w:p>
      <w:pPr>
        <w:pStyle w:val="Heading2"/>
      </w:pPr>
      <w:r>
        <w:rPr>
          <w:u w:val="single"/>
        </w:rPr>
        <w:t xml:space="preserve">4.0 Qualifications and Requirements for the Accountant Candidate</w:t>
      </w:r>
    </w:p>
    <w:p>
      <w:pPr>
        <w:pStyle w:val="FirstParagraph"/>
      </w:pPr>
      <w:r>
        <w:t xml:space="preserve">To successfully fulfill the duties associated with this position in</w:t>
      </w:r>
      <w:r>
        <w:t xml:space="preserve"> </w:t>
      </w:r>
      <w:r>
        <w:rPr>
          <w:iCs/>
          <w:i/>
          <w:bCs/>
          <w:b/>
        </w:rPr>
        <w:t xml:space="preserve">Iraq Baghdad</w:t>
      </w:r>
      <w:r>
        <w:t xml:space="preserve">, the ideal candidate must possess:</w:t>
      </w:r>
    </w:p>
    <w:p>
      <w:pPr>
        <w:pStyle w:val="BodyText"/>
      </w:pPr>
      <w:r>
        <w:t xml:space="preserve">• A Bachelor's degree in Accounting, Finance, or a related field.</w:t>
      </w:r>
    </w:p>
    <w:p>
      <w:pPr>
        <w:pStyle w:val="BodyText"/>
      </w:pPr>
      <w:r>
        <w:t xml:space="preserve">• Professional certification (such as CPA or ACCA) is highly preferred.</w:t>
      </w:r>
    </w:p>
    <w:p>
      <w:pPr>
        <w:pStyle w:val="BodyText"/>
      </w:pPr>
    </w:p>
    <w:p>
      <w:pPr>
        <w:pStyle w:val="BodyText"/>
      </w:pPr>
      <w:r>
        <w:t xml:space="preserve">i&gt;</w:t>
      </w:r>
    </w:p>
    <w:p>
      <w:pPr>
        <w:pStyle w:val="BodyText"/>
      </w:pPr>
      <w:r>
        <w:t xml:space="preserve">- Minimum of five years of experience in accounting, preferably within the Middle East region.</w:t>
      </w:r>
    </w:p>
    <w:p>
      <w:pPr>
        <w:pStyle w:val="BodyText"/>
      </w:pPr>
      <w:r>
        <w:t xml:space="preserve">• In-depth knowledge of Iraqi financial regulations and tax laws specific to</w:t>
      </w:r>
      <w:r>
        <w:t xml:space="preserve"> </w:t>
      </w:r>
      <w:r>
        <w:rPr>
          <w:iCs/>
          <w:i/>
          <w:bCs/>
          <w:b/>
        </w:rPr>
        <w:t xml:space="preserve">Iraq Baghdad</w:t>
      </w:r>
      <w:r>
        <w:t xml:space="preserve">.</w:t>
      </w:r>
    </w:p>
    <w:p>
      <w:pPr>
        <w:pStyle w:val="BodyText"/>
      </w:pPr>
      <w:r>
        <w:t xml:space="preserve">• Proficiency in English and Arabic, as the</w:t>
      </w:r>
      <w:r>
        <w:t xml:space="preserve"> </w:t>
      </w:r>
      <w:r>
        <w:t xml:space="preserve">Accountant</w:t>
      </w:r>
      <w:r>
        <w:t xml:space="preserve"> </w:t>
      </w:r>
      <w:r>
        <w:t xml:space="preserve">will liaise with both international headquarters and local authorities.</w:t>
      </w:r>
    </w:p>
    <w:p>
      <w:pPr>
        <w:pStyle w:val="BodyText"/>
      </w:pPr>
    </w:p>
    <w:p>
      <w:pPr>
        <w:pStyle w:val="BodyText"/>
      </w:pPr>
      <w:r>
        <w:t xml:space="preserve">i&gt;</w:t>
      </w:r>
    </w:p>
    <w:p>
      <w:pPr>
        <w:pStyle w:val="BodyText"/>
      </w:pPr>
      <w:r>
        <w:t xml:space="preserve">- Strong analytical skills and attention to detail.</w:t>
      </w:r>
    </w:p>
    <w:p>
      <w:pPr>
        <w:pStyle w:val="BodyText"/>
      </w:pPr>
      <w:r>
        <w:br/>
      </w:r>
    </w:p>
    <w:bookmarkEnd w:id="27"/>
    <w:bookmarkStart w:id="28" w:name="implementation-plan"/>
    <w:p>
      <w:pPr>
        <w:pStyle w:val="Heading2"/>
      </w:pPr>
      <w:r>
        <w:rPr>
          <w:u w:val="single"/>
        </w:rPr>
        <w:t xml:space="preserve">5.0 Implementation Plan</w:t>
      </w:r>
    </w:p>
    <w:p>
      <w:pPr>
        <w:pStyle w:val="FirstParagraph"/>
      </w:pPr>
      <w:r>
        <w:t xml:space="preserve">The recruitment for the</w:t>
      </w:r>
      <w:r>
        <w:t xml:space="preserve"> </w:t>
      </w:r>
      <w:r>
        <w:t xml:space="preserve">Accountant</w:t>
      </w:r>
      <w:r>
        <w:t xml:space="preserve"> </w:t>
      </w:r>
      <w:r>
        <w:t xml:space="preserve">role in</w:t>
      </w:r>
      <w:r>
        <w:t xml:space="preserve"> </w:t>
      </w:r>
      <w:r>
        <w:rPr>
          <w:iCs/>
          <w:i/>
          <w:bCs/>
          <w:b/>
        </w:rPr>
        <w:t xml:space="preserve">Iraq Baghdad</w:t>
      </w:r>
      <w:r>
        <w:t xml:space="preserve"> </w:t>
      </w:r>
      <w:r>
        <w:t xml:space="preserve">will follow a structured timeline:</w:t>
      </w:r>
    </w:p>
    <w:p>
      <w:pPr>
        <w:numPr>
          <w:ilvl w:val="0"/>
          <w:numId w:val="1001"/>
        </w:numPr>
        <w:pStyle w:val="Compact"/>
      </w:pPr>
      <w:r>
        <w:rPr>
          <w:bCs/>
          <w:b/>
        </w:rPr>
        <w:t xml:space="preserve">Sourcing (Weeks 1-4):</w:t>
      </w:r>
      <w:r>
        <w:t xml:space="preserve"> </w:t>
      </w:r>
      <w:r>
        <w:t xml:space="preserve">Partner with local recruitment agencies specializing in finance roles within</w:t>
      </w:r>
      <w:r>
        <w:t xml:space="preserve"> </w:t>
      </w:r>
      <w:r>
        <w:rPr>
          <w:iCs/>
          <w:i/>
        </w:rPr>
        <w:t xml:space="preserve">Iraq Baghdad</w:t>
      </w:r>
      <w:r>
        <w:t xml:space="preserve">. Utilize professional networks to identify candidates who understand the local business environment.</w:t>
      </w:r>
    </w:p>
    <w:p>
      <w:pPr>
        <w:numPr>
          <w:ilvl w:val="0"/>
          <w:numId w:val="1001"/>
        </w:numPr>
        <w:pStyle w:val="Compact"/>
      </w:pPr>
      <w:r>
        <w:rPr>
          <w:bCs/>
          <w:b/>
        </w:rPr>
        <w:t xml:space="preserve">Screening and Interviewing (Weeks 5-8):</w:t>
      </w:r>
      <w:r>
        <w:t xml:space="preserve"> </w:t>
      </w:r>
      <w:r>
        <w:t xml:space="preserve">Conduct technical assessments focused on Iraqi tax law and international accounting standards. Panel interviews will include regional financial directors.</w:t>
      </w:r>
    </w:p>
    <w:p>
      <w:pPr>
        <w:numPr>
          <w:ilvl w:val="0"/>
          <w:numId w:val="1001"/>
        </w:numPr>
        <w:pStyle w:val="Compact"/>
      </w:pPr>
      <w:r>
        <w:rPr>
          <w:bCs/>
          <w:b/>
        </w:rPr>
        <w:t xml:space="preserve">Onboarding (Weeks 9-12):</w:t>
      </w:r>
    </w:p>
    <w:p>
      <w:pPr>
        <w:numPr>
          <w:ilvl w:val="0"/>
          <w:numId w:val="1001"/>
        </w:numPr>
        <w:pStyle w:val="Compact"/>
      </w:pPr>
      <w:r>
        <w:rPr>
          <w:bCs/>
          <w:b/>
        </w:rPr>
        <w:t xml:space="preserve">Performance Review (Month 6):</w:t>
      </w:r>
    </w:p>
    <w:p>
      <w:pPr>
        <w:pStyle w:val="FirstParagraph"/>
      </w:pPr>
      <w:r>
        <w:br/>
      </w:r>
    </w:p>
    <w:bookmarkEnd w:id="28"/>
    <w:bookmarkStart w:id="29" w:name="risk-management-and-challenges"/>
    <w:p>
      <w:pPr>
        <w:pStyle w:val="Heading2"/>
      </w:pPr>
      <w:r>
        <w:rPr>
          <w:u w:val="single"/>
        </w:rPr>
        <w:t xml:space="preserve">6.0 Risk Management and Challenges</w:t>
      </w:r>
    </w:p>
    <w:p>
      <w:pPr>
        <w:pStyle w:val="FirstParagraph"/>
      </w:pPr>
      <w:r>
        <w:t xml:space="preserve">Implementing this project involves certain risks that must be mitigated:</w:t>
      </w:r>
    </w:p>
    <w:p>
      <w:pPr>
        <w:numPr>
          <w:ilvl w:val="0"/>
          <w:numId w:val="1002"/>
        </w:numPr>
        <w:pStyle w:val="Compact"/>
      </w:pPr>
      <w:r>
        <w:rPr>
          <w:iCs/>
          <w:i/>
        </w:rPr>
        <w:t xml:space="preserve">• Political Instability:</w:t>
      </w:r>
    </w:p>
    <w:p>
      <w:pPr>
        <w:numPr>
          <w:ilvl w:val="0"/>
          <w:numId w:val="1002"/>
        </w:numPr>
        <w:pStyle w:val="Compact"/>
      </w:pPr>
      <w:r>
        <w:rPr>
          <w:iCs/>
          <w:i/>
        </w:rPr>
        <w:t xml:space="preserve">• Talent Scarcity:</w:t>
      </w:r>
    </w:p>
    <w:p>
      <w:pPr>
        <w:pStyle w:val="FirstParagraph"/>
      </w:pPr>
      <w:r>
        <w:br/>
      </w:r>
    </w:p>
    <w:bookmarkEnd w:id="29"/>
    <w:bookmarkStart w:id="30" w:name="expected-outcomes-and-benefits"/>
    <w:p>
      <w:pPr>
        <w:pStyle w:val="Heading2"/>
      </w:pPr>
      <w:r>
        <w:rPr>
          <w:u w:val="single"/>
        </w:rPr>
        <w:t xml:space="preserve">7.0 Expected Outcomes and Benefits</w:t>
      </w:r>
    </w:p>
    <w:p>
      <w:pPr>
        <w:pStyle w:val="FirstParagraph"/>
      </w:pPr>
      <w:r>
        <w:t xml:space="preserve">The successful placement of an</w:t>
      </w:r>
      <w:r>
        <w:t xml:space="preserve"> </w:t>
      </w:r>
      <w:r>
        <w:t xml:space="preserve">Accountant</w:t>
      </w:r>
      <w:r>
        <w:t xml:space="preserve"> </w:t>
      </w:r>
      <w:r>
        <w:t xml:space="preserve">in</w:t>
      </w:r>
      <w:r>
        <w:t xml:space="preserve"> </w:t>
      </w:r>
      <w:r>
        <w:rPr>
          <w:iCs/>
          <w:i/>
          <w:bCs/>
          <w:b/>
        </w:rPr>
        <w:t xml:space="preserve">Iraq Baghdad</w:t>
      </w:r>
      <w:r>
        <w:t xml:space="preserve"> </w:t>
      </w:r>
      <w:r>
        <w:t xml:space="preserve">is expected to yield significant benefits:</w:t>
      </w:r>
    </w:p>
    <w:p>
      <w:pPr>
        <w:numPr>
          <w:ilvl w:val="0"/>
          <w:numId w:val="1003"/>
        </w:numPr>
        <w:pStyle w:val="Compact"/>
      </w:pPr>
      <w:r>
        <w:rPr>
          <w:bCs/>
          <w:b/>
        </w:rPr>
        <w:t xml:space="preserve">In Compliance Assurance</w:t>
      </w:r>
      <w:r>
        <w:t xml:space="preserve">: Minimizes the risk of penalties and legal issues through rigorous adherence to Iraqi laws in</w:t>
      </w:r>
      <w:r>
        <w:t xml:space="preserve"> </w:t>
      </w:r>
      <w:r>
        <w:rPr>
          <w:iCs/>
          <w:i/>
        </w:rPr>
        <w:t xml:space="preserve">Iraq Baghdad</w:t>
      </w:r>
      <w:r>
        <w:t xml:space="preserve">.</w:t>
      </w:r>
    </w:p>
    <w:p>
      <w:pPr>
        <w:numPr>
          <w:ilvl w:val="0"/>
          <w:numId w:val="1003"/>
        </w:numPr>
        <w:pStyle w:val="Compact"/>
      </w:pPr>
      <w:r>
        <w:rPr>
          <w:bCs/>
          <w:b/>
        </w:rPr>
        <w:t xml:space="preserve">Better Strategic Decision Making</w:t>
      </w:r>
      <w:r>
        <w:t xml:space="preserve">: Reliable financial data from the</w:t>
      </w:r>
      <w:r>
        <w:t xml:space="preserve"> </w:t>
      </w:r>
      <w:r>
        <w:t xml:space="preserve">Accountant</w:t>
      </w:r>
      <w:r>
        <w:t xml:space="preserve"> </w:t>
      </w:r>
      <w:r>
        <w:t xml:space="preserve">will empower leadership to make informed decisions regarding expansion in</w:t>
      </w:r>
      <w:r>
        <w:t xml:space="preserve"> </w:t>
      </w:r>
      <w:r>
        <w:rPr>
          <w:iCs/>
          <w:i/>
          <w:bCs/>
          <w:b/>
        </w:rPr>
        <w:t xml:space="preserve">Iraq Baghdad</w:t>
      </w:r>
      <w:r>
        <w:t xml:space="preserve">.</w:t>
      </w:r>
    </w:p>
    <w:p>
      <w:pPr>
        <w:pStyle w:val="FirstParagraph"/>
      </w:pPr>
      <w:r>
        <w:br/>
      </w:r>
    </w:p>
    <w:bookmarkEnd w:id="30"/>
    <w:bookmarkStart w:id="31" w:name="conclusion-and-recommendations"/>
    <w:p>
      <w:pPr>
        <w:pStyle w:val="Heading2"/>
      </w:pPr>
      <w:r>
        <w:rPr>
          <w:u w:val="single"/>
        </w:rPr>
        <w:t xml:space="preserve">8.0 Conclusion and Recommendations</w:t>
      </w:r>
    </w:p>
    <w:p>
      <w:pPr>
        <w:pStyle w:val="FirstParagraph"/>
      </w:pPr>
      <w:r>
        <w:t xml:space="preserve">In conclusion, the establishment of a dedicated</w:t>
      </w:r>
      <w:r>
        <w:t xml:space="preserve"> </w:t>
      </w:r>
      <w:r>
        <w:t xml:space="preserve">Accountant</w:t>
      </w:r>
      <w:r>
        <w:t xml:space="preserve"> </w:t>
      </w:r>
      <w:r>
        <w:t xml:space="preserve">position is vital for the sustained growth and integrity of our operations in</w:t>
      </w:r>
      <w:r>
        <w:t xml:space="preserve"> </w:t>
      </w:r>
      <w:r>
        <w:rPr>
          <w:iCs/>
          <w:i/>
          <w:bCs/>
          <w:b/>
        </w:rPr>
        <w:t xml:space="preserve">Iraq Baghdad</w:t>
      </w:r>
      <w:r>
        <w:t xml:space="preserve">. The unique challenges posed by the local financial environment require a specialized professional who can navigate both international standards and local regulations effectively.</w:t>
      </w:r>
    </w:p>
    <w:p>
      <w:pPr>
        <w:pStyle w:val="BodyText"/>
      </w:pPr>
      <w:r>
        <w:t xml:space="preserve">We recommend immediate approval of the budget for this recruitment initiative. By prioritizing the hiring process, we can mitigate risks, enhance compliance, and support our broader strategic goals in</w:t>
      </w:r>
      <w:r>
        <w:t xml:space="preserve"> </w:t>
      </w:r>
      <w:r>
        <w:rPr>
          <w:iCs/>
          <w:i/>
        </w:rPr>
        <w:t xml:space="preserve">Iraq Baghdad</w:t>
      </w:r>
      <w:r>
        <w:t xml:space="preserve">. The role of the</w:t>
      </w:r>
      <w:r>
        <w:t xml:space="preserve"> </w:t>
      </w:r>
      <w:r>
        <w:t xml:space="preserve">Accountant</w:t>
      </w:r>
      <w:r>
        <w:t xml:space="preserve"> </w:t>
      </w:r>
      <w:r>
        <w:t xml:space="preserve">is not merely administrative but foundational to our success in this dynamic region.</w:t>
      </w:r>
    </w:p>
    <w:p>
      <w:pPr>
        <w:pStyle w:val="BodyText"/>
      </w:pPr>
      <w:r>
        <w:br/>
      </w:r>
    </w:p>
    <w:p>
      <w:pPr>
        <w:pStyle w:val="BodyText"/>
      </w:pPr>
      <w:r>
        <w:rPr>
          <w:bCs/>
          <w:b/>
        </w:rPr>
        <w:t xml:space="preserve">Prepared By:</w:t>
      </w:r>
    </w:p>
    <w:p>
      <w:pPr>
        <w:pStyle w:val="BodyText"/>
      </w:pPr>
      <w:r>
        <w:t xml:space="preserve">Jane Doe</w:t>
      </w:r>
    </w:p>
    <w:p>
      <w:pPr>
        <w:pStyle w:val="BodyText"/>
      </w:pPr>
      <w:r>
        <w:t xml:space="preserve">Human Resources Manager</w:t>
      </w:r>
    </w:p>
    <w:p>
      <w:pPr>
        <w:pStyle w:val="BodyText"/>
      </w:pPr>
      <w:r>
        <w:br/>
      </w:r>
    </w:p>
    <w:p>
      <w:pPr>
        <w:pStyle w:val="BodyText"/>
      </w:pPr>
      <w:r>
        <w:rPr>
          <w:iCs/>
          <w:i/>
        </w:rPr>
        <w:t xml:space="preserve">This report is confidential and intended solely for the use of the Project Management Office regarding operations in Iraq Baghdad.</w:t>
      </w:r>
    </w:p>
    <w:p>
      <w:pPr>
        <w:pStyle w:val="BodyText"/>
      </w:pPr>
      <w:r>
        <w:t xml:space="preserv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Accountant Position in Iraq Baghdad</dc:title>
  <dc:creator/>
  <dc:language>en</dc:language>
  <cp:keywords/>
  <dcterms:created xsi:type="dcterms:W3CDTF">2026-07-29T04:06:25Z</dcterms:created>
  <dcterms:modified xsi:type="dcterms:W3CDTF">2026-07-29T04:06:25Z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