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Advisory</w:t>
      </w:r>
      <w:r>
        <w:t xml:space="preserve"> </w:t>
      </w:r>
      <w:r>
        <w:t xml:space="preserve">Services</w:t>
      </w:r>
      <w:r>
        <w:t xml:space="preserve"> </w:t>
      </w:r>
      <w:r>
        <w:t xml:space="preserve">in</w:t>
      </w:r>
      <w:r>
        <w:t xml:space="preserve"> </w:t>
      </w:r>
      <w:r>
        <w:t xml:space="preserve">Israel,</w:t>
      </w:r>
      <w:r>
        <w:t xml:space="preserve"> </w:t>
      </w:r>
      <w:r>
        <w:t xml:space="preserve">Jerusalem</w:t>
      </w:r>
    </w:p>
    <w:bookmarkStart w:id="28" w:name="X80e59a8c4e724fbd9813cf813781c61c9c65cf6"/>
    <w:p>
      <w:pPr>
        <w:pStyle w:val="Heading1"/>
      </w:pPr>
      <w:r>
        <w:t xml:space="preserve">Project Report: Strategic Implementation of Accounting Services in Israel, Jerusalem</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Executive Board &amp; Stakeholders</w:t>
      </w:r>
    </w:p>
    <w:p>
      <w:pPr>
        <w:pStyle w:val="BodyText"/>
      </w:pPr>
      <w:r>
        <w:t xml:space="preserve">: Project Management Office (PMO)</w:t>
      </w:r>
    </w:p>
    <w:p>
      <w:pPr>
        <w:pStyle w:val="BodyText"/>
      </w:pPr>
      <w:r>
        <w:t xml:space="preserve">: Establishing a Robust Financial Framework for the Jerusalem Division in Israel</w:t>
      </w:r>
    </w:p>
    <w:p>
      <w:pPr>
        <w:pStyle w:val="BodyText"/>
      </w:pPr>
      <w:r>
        <w:t xml:space="preserve">This comprehensive Project Report outlines the strategic development, operational challenges, and future projections regarding the establishment of a dedicated</w:t>
      </w:r>
      <w:r>
        <w:t xml:space="preserve"> </w:t>
      </w:r>
      <w:r>
        <w:rPr>
          <w:bCs/>
          <w:b/>
        </w:rPr>
        <w:t xml:space="preserve">Accountant</w:t>
      </w:r>
      <w:r>
        <w:t xml:space="preserve"> </w:t>
      </w:r>
      <w:r>
        <w:t xml:space="preserve">service division within our organization. The primary geographic focus of this initiative is</w:t>
      </w:r>
      <w:r>
        <w:t xml:space="preserve"> </w:t>
      </w:r>
      <w:r>
        <w:rPr>
          <w:bCs/>
          <w:b/>
        </w:rPr>
        <w:t xml:space="preserve">Israel Jerusalem</w:t>
      </w:r>
      <w:r>
        <w:t xml:space="preserve">, a region characterized by unique economic dynamics, stringent regulatory environments, and significant cultural nuances. As we expand our footprint in this pivotal location, ensuring financial integrity, compliance with local tax laws in</w:t>
      </w:r>
      <w:r>
        <w:t xml:space="preserve"> </w:t>
      </w:r>
      <w:r>
        <w:rPr>
          <w:bCs/>
          <w:b/>
        </w:rPr>
        <w:t xml:space="preserve">Israel</w:t>
      </w:r>
      <w:r>
        <w:t xml:space="preserve">, and operational efficiency remains our highest priority.</w:t>
      </w:r>
    </w:p>
    <w:bookmarkStart w:id="20" w:name="executive-summary"/>
    <w:p>
      <w:pPr>
        <w:pStyle w:val="Heading2"/>
      </w:pPr>
      <w:r>
        <w:t xml:space="preserve">1. Executive Summary</w:t>
      </w:r>
    </w:p>
    <w:p>
      <w:pPr>
        <w:pStyle w:val="FirstParagraph"/>
      </w:pPr>
      <w:r>
        <w:t xml:space="preserve">The expansion into the</w:t>
      </w:r>
      <w:r>
        <w:t xml:space="preserve"> </w:t>
      </w:r>
      <w:r>
        <w:rPr>
          <w:bCs/>
          <w:b/>
        </w:rPr>
        <w:t xml:space="preserve">Israel Jerusalem</w:t>
      </w:r>
      <w:r>
        <w:t xml:space="preserve"> </w:t>
      </w:r>
      <w:r>
        <w:t xml:space="preserve">market represents a significant milestone for our global operations. This city serves not only as a historic and cultural hub but also as an emerging center for technology, healthcare, and international commerce within</w:t>
      </w:r>
      <w:r>
        <w:t xml:space="preserve"> </w:t>
      </w:r>
      <w:r>
        <w:rPr>
          <w:bCs/>
          <w:b/>
        </w:rPr>
        <w:t xml:space="preserve">Israel</w:t>
      </w:r>
      <w:r>
        <w:t xml:space="preserve">. To support this growth, we have initiated a project to hire and integrate specialized</w:t>
      </w:r>
      <w:r>
        <w:t xml:space="preserve"> </w:t>
      </w:r>
      <w:r>
        <w:rPr>
          <w:bCs/>
          <w:b/>
        </w:rPr>
        <w:t xml:space="preserve">Accountant</w:t>
      </w:r>
      <w:r>
        <w:t xml:space="preserve"> </w:t>
      </w:r>
      <w:r>
        <w:t xml:space="preserve">professionals who possess deep expertise in Israeli fiscal policy. This report details the rationale behind this initiative, the specific requirements for compliance with local regulations in Jerusalem, and the projected ROI of establishing a localized financial control unit.</w:t>
      </w:r>
    </w:p>
    <w:bookmarkEnd w:id="20"/>
    <w:bookmarkStart w:id="21" w:name="project-background-and-context"/>
    <w:p>
      <w:pPr>
        <w:pStyle w:val="Heading2"/>
      </w:pPr>
      <w:r>
        <w:t xml:space="preserve">2. Project Background and Context</w:t>
      </w:r>
    </w:p>
    <w:p>
      <w:pPr>
        <w:pStyle w:val="FirstParagraph"/>
      </w:pPr>
      <w:r>
        <w:rPr>
          <w:bCs/>
          <w:b/>
        </w:rPr>
        <w:t xml:space="preserve">Israel Jerusalem</w:t>
      </w:r>
      <w:r>
        <w:t xml:space="preserve"> </w:t>
      </w:r>
      <w:r>
        <w:t xml:space="preserve">presents a distinct business environment compared to other major global cities. The cost of living is high, the labor market is competitive, and the regulatory framework enforced by the Israeli Ministry of Finance requires meticulous attention to detail. Our previous expansion strategies relied on centralized accounting teams located in different time zones; however, recent audits revealed discrepancies that could have been mitigated with local oversight.</w:t>
      </w:r>
    </w:p>
    <w:p>
      <w:pPr>
        <w:pStyle w:val="BodyText"/>
      </w:pPr>
      <w:r>
        <w:t xml:space="preserve">The core objective of this project is to deploy a dedicated</w:t>
      </w:r>
      <w:r>
        <w:t xml:space="preserve"> </w:t>
      </w:r>
      <w:r>
        <w:rPr>
          <w:bCs/>
          <w:b/>
        </w:rPr>
        <w:t xml:space="preserve">Accountant</w:t>
      </w:r>
      <w:r>
        <w:t xml:space="preserve"> </w:t>
      </w:r>
      <w:r>
        <w:t xml:space="preserve">or a small team of accountants based directly in Jerusalem. This move aims to bridge the gap between international financial reporting standards (IFRS) and local Israeli GAAP requirements. By embedding financial expertise on the ground, we aim to enhance real-time decision-making, reduce tax liabilities through legal optimization, and ensure seamless interactions with local banks and government entities.</w:t>
      </w:r>
    </w:p>
    <w:bookmarkEnd w:id="21"/>
    <w:bookmarkStart w:id="22" w:name="scope-of-services"/>
    <w:p>
      <w:pPr>
        <w:pStyle w:val="Heading2"/>
      </w:pPr>
      <w:r>
        <w:t xml:space="preserve">3. Scope of Services</w:t>
      </w:r>
    </w:p>
    <w:p>
      <w:pPr>
        <w:pStyle w:val="FirstParagraph"/>
      </w:pPr>
      <w:r>
        <w:t xml:space="preserve">The role of the</w:t>
      </w:r>
      <w:r>
        <w:t xml:space="preserve"> </w:t>
      </w:r>
      <w:r>
        <w:rPr>
          <w:bCs/>
          <w:b/>
        </w:rPr>
        <w:t xml:space="preserve">Accountant</w:t>
      </w:r>
      <w:r>
        <w:t xml:space="preserve"> </w:t>
      </w:r>
      <w:r>
        <w:t xml:space="preserve">in this specific context extends beyond traditional bookkeeping. The scope includes:</w:t>
      </w:r>
    </w:p>
    <w:p>
      <w:pPr>
        <w:numPr>
          <w:ilvl w:val="0"/>
          <w:numId w:val="1001"/>
        </w:numPr>
        <w:pStyle w:val="Compact"/>
      </w:pPr>
      <w:r>
        <w:rPr>
          <w:bCs/>
          <w:b/>
        </w:rPr>
        <w:t xml:space="preserve">Tax Compliance in Israel:</w:t>
      </w:r>
    </w:p>
    <w:p>
      <w:pPr>
        <w:numPr>
          <w:ilvl w:val="0"/>
          <w:numId w:val="1001"/>
        </w:numPr>
        <w:pStyle w:val="Compact"/>
      </w:pPr>
      <w:r>
        <w:rPr>
          <w:bCs/>
          <w:b/>
        </w:rPr>
        <w:t xml:space="preserve">Local Regulatory Adherence:</w:t>
      </w:r>
    </w:p>
    <w:p>
      <w:pPr>
        <w:pStyle w:val="FirstParagraph"/>
      </w:pPr>
      <w:r>
        <w:t xml:space="preserve">Ensuring all financial transactions comply with the regulations set forth by the Israeli Securities Authority, particularly if our Jerusalem branch handles public listings or significant capital movements.</w:t>
      </w:r>
    </w:p>
    <w:p>
      <w:pPr>
        <w:pStyle w:val="BodyText"/>
      </w:pPr>
      <w:r>
        <w:rPr>
          <w:bCs/>
          <w:b/>
        </w:rPr>
        <w:t xml:space="preserve">Currency Management:</w:t>
      </w:r>
    </w:p>
    <w:p>
      <w:pPr>
        <w:pStyle w:val="BodyText"/>
      </w:pPr>
      <w:r>
        <w:t xml:space="preserve">Monitoring fluctuations between the Israeli Shekel (ILS) and major currencies (USD, EUR). The</w:t>
      </w:r>
      <w:r>
        <w:t xml:space="preserve"> </w:t>
      </w:r>
      <w:r>
        <w:rPr>
          <w:bCs/>
          <w:b/>
        </w:rPr>
        <w:t xml:space="preserve">Accountant</w:t>
      </w:r>
      <w:r>
        <w:t xml:space="preserve"> </w:t>
      </w:r>
      <w:r>
        <w:t xml:space="preserve">will implement hedging strategies to protect margins against volatility common in the Middle Eastern financial sector.</w:t>
      </w:r>
    </w:p>
    <w:p>
      <w:pPr>
        <w:pStyle w:val="BodyText"/>
      </w:pPr>
      <w:r>
        <w:t xml:space="preserve">Auditing and Internal Controls:</w:t>
      </w:r>
      <w:r>
        <w:t xml:space="preserve"> </w:t>
      </w:r>
      <w:r>
        <w:t xml:space="preserve">Establishing robust internal controls tailored to the operational realities of operating in</w:t>
      </w:r>
    </w:p>
    <w:p>
      <w:pPr>
        <w:pStyle w:val="BodyText"/>
      </w:pPr>
      <w:r>
        <w:t xml:space="preserve">Israel Jerusalem. This includes fraud prevention measures and accurate cost allocation for joint ventures located within the city.</w:t>
      </w:r>
    </w:p>
    <w:bookmarkEnd w:id="22"/>
    <w:bookmarkStart w:id="23" w:name="X19d4646948afed90106ea101bc6e668a09e5614"/>
    <w:p>
      <w:pPr>
        <w:pStyle w:val="Heading2"/>
      </w:pPr>
      <w:r>
        <w:t xml:space="preserve">4. Market Analysis: The Case for Israel Jerusalem</w:t>
      </w:r>
    </w:p>
    <w:p>
      <w:pPr>
        <w:pStyle w:val="FirstParagraph"/>
      </w:pPr>
      <w:r>
        <w:t xml:space="preserve">Jerusalem is experiencing a renaissance in its business sector. With significant government investment in infrastructure and technology parks, the city attracts international firms looking to tap into</w:t>
      </w:r>
    </w:p>
    <w:p>
      <w:pPr>
        <w:pStyle w:val="BodyText"/>
      </w:pPr>
      <w:r>
        <w:t xml:space="preserve">Israel's vibrant innovation ecosystem. However, entering this market requires more than just capital; it requires local financial intelligence.</w:t>
      </w:r>
    </w:p>
    <w:p>
      <w:pPr>
        <w:pStyle w:val="BodyText"/>
      </w:pPr>
      <w:r>
        <w:t xml:space="preserve">An</w:t>
      </w:r>
    </w:p>
    <w:p>
      <w:pPr>
        <w:pStyle w:val="BodyText"/>
      </w:pPr>
      <w:r>
        <w:t xml:space="preserve">Accountant with specialized knowledge of Jerusalem's economic landscape can identify opportunities for grants and subsidies offered by the Institute for Innovation and Technology in Israel. Furthermore, understanding the local banking culture is crucial. Israeli banks often require detailed documentation and face-to-face interactions that are difficult to manage remotely from overseas headquarters.</w:t>
      </w:r>
    </w:p>
    <w:bookmarkEnd w:id="23"/>
    <w:bookmarkStart w:id="24" w:name="operational-challenges"/>
    <w:p>
      <w:pPr>
        <w:pStyle w:val="Heading2"/>
      </w:pPr>
      <w:r>
        <w:t xml:space="preserve">5. Operational Challenges</w:t>
      </w:r>
    </w:p>
    <w:p>
      <w:pPr>
        <w:pStyle w:val="FirstParagraph"/>
      </w:pPr>
      <w:r>
        <w:t xml:space="preserve">While the potential benefits are substantial, there are notable challenges associated with this project:</w:t>
      </w:r>
    </w:p>
    <w:p>
      <w:pPr>
        <w:numPr>
          <w:ilvl w:val="0"/>
          <w:numId w:val="1002"/>
        </w:numPr>
        <w:pStyle w:val="Compact"/>
      </w:pPr>
      <w:r>
        <w:t xml:space="preserve">&lt; Strong &gt; Language Barriers: While Hebrew is the official language, financial documents in</w:t>
      </w:r>
    </w:p>
    <w:p>
      <w:pPr>
        <w:numPr>
          <w:ilvl w:val="0"/>
          <w:numId w:val="1000"/>
        </w:numPr>
        <w:pStyle w:val="Compact"/>
      </w:pPr>
      <w:r>
        <w:t xml:space="preserve">Israel must be processed efficiently. The</w:t>
      </w:r>
    </w:p>
    <w:p>
      <w:pPr>
        <w:numPr>
          <w:ilvl w:val="0"/>
          <w:numId w:val="1000"/>
        </w:numPr>
        <w:pStyle w:val="Compact"/>
      </w:pPr>
      <w:r>
        <w:t xml:space="preserve">Accountant must be bilingual (Hebrew/English) to interpret local legal jargon accurately.</w:t>
      </w:r>
    </w:p>
    <w:p>
      <w:pPr>
        <w:numPr>
          <w:ilvl w:val="0"/>
          <w:numId w:val="1002"/>
        </w:numPr>
        <w:pStyle w:val="Compact"/>
      </w:pPr>
      <w:r>
        <w:t xml:space="preserve">&lt; Strong &gt; Regulatory Complexity: Israel has a dynamic tax code that changes frequently. Keeping up with amendments related to the "Startup Nation" incentives requires continuous professional development for our financial staff.</w:t>
      </w:r>
    </w:p>
    <w:p>
      <w:pPr>
        <w:numPr>
          <w:ilvl w:val="0"/>
          <w:numId w:val="1002"/>
        </w:numPr>
        <w:pStyle w:val="Compact"/>
      </w:pPr>
      <w:r>
        <w:t xml:space="preserve">&lt; Strong &gt; Cultural Nuances: Business practices in Jerusalem often blend traditional values with modern corporate efficiency. The</w:t>
      </w:r>
    </w:p>
    <w:p>
      <w:pPr>
        <w:numPr>
          <w:ilvl w:val="0"/>
          <w:numId w:val="1000"/>
        </w:numPr>
        <w:pStyle w:val="Compact"/>
      </w:pPr>
      <w:r>
        <w:t xml:space="preserve">Accountant must navigate these cultural expectations when negotiating payments, managing vendor relationships, and communicating with local authorities.</w:t>
      </w:r>
    </w:p>
    <w:bookmarkEnd w:id="24"/>
    <w:bookmarkStart w:id="25" w:name="implementation-plan"/>
    <w:p>
      <w:pPr>
        <w:pStyle w:val="Heading2"/>
      </w:pPr>
      <w:r>
        <w:t xml:space="preserve">6. Implementation Plan</w:t>
      </w:r>
    </w:p>
    <w:p>
      <w:pPr>
        <w:pStyle w:val="FirstParagraph"/>
      </w:pPr>
      <w:r>
        <w:t xml:space="preserve">The project will be executed in three phases:</w:t>
      </w:r>
    </w:p>
    <w:p>
      <w:pPr>
        <w:numPr>
          <w:ilvl w:val="0"/>
          <w:numId w:val="1003"/>
        </w:numPr>
        <w:pStyle w:val="Compact"/>
      </w:pPr>
      <w:r>
        <w:t xml:space="preserve">Phase 2: Integration (Months 4-6):</w:t>
      </w:r>
      <w:r>
        <w:t xml:space="preserve"> </w:t>
      </w:r>
      <w:r>
        <w:t xml:space="preserve">The local team will begin auditing existing transactions and establishing relationships with key stakeholders, including the Israel Tax Authority and major Jerusalem-based banks. This phase focuses on stabilizing cash flow reporting.</w:t>
      </w:r>
    </w:p>
    <w:p>
      <w:pPr>
        <w:numPr>
          <w:ilvl w:val="0"/>
          <w:numId w:val="1003"/>
        </w:numPr>
        <w:pStyle w:val="Compact"/>
      </w:pPr>
      <w:r>
        <w:t xml:space="preserve">Phase 3: Optimization (Month7 Onwards):</w:t>
      </w:r>
      <w:r>
        <w:t xml:space="preserve"> </w:t>
      </w:r>
      <w:r>
        <w:t xml:space="preserve">With full operational capability, the</w:t>
      </w:r>
      <w:r>
        <w:t xml:space="preserve"> </w:t>
      </w:r>
      <w:r>
        <w:rPr>
          <w:bCs/>
          <w:b/>
        </w:rPr>
        <w:t xml:space="preserve">Accountant</w:t>
      </w:r>
      <w:r>
        <w:t xml:space="preserve"> </w:t>
      </w:r>
      <w:r>
        <w:t xml:space="preserve">team will shift focus to strategic financial planning, leveraging local insights to optimize our tax position in Israel and improve overall profitability.</w:t>
      </w:r>
    </w:p>
    <w:bookmarkEnd w:id="25"/>
    <w:bookmarkStart w:id="26" w:name="financial-implications-and-roi"/>
    <w:p>
      <w:pPr>
        <w:pStyle w:val="Heading2"/>
      </w:pPr>
      <w:r>
        <w:t xml:space="preserve">7. Financial Implications and ROI</w:t>
      </w:r>
    </w:p>
    <w:p>
      <w:pPr>
        <w:pStyle w:val="FirstParagraph"/>
      </w:pPr>
      <w:r>
        <w:t xml:space="preserve">Initial investment includes recruitment costs, office setup in Jerusalem, and software licensing. However, the long-term ROI is projected to be highly positive. By avoiding non-compliance fines—which can be severe in Israel—and optimizing tax payments through legitimate local incentives, we anticipate a net saving of 15-20% on annual operational costs related to finance and administration.</w:t>
      </w:r>
    </w:p>
    <w:p>
      <w:pPr>
        <w:pStyle w:val="BodyText"/>
      </w:pPr>
      <w:r>
        <w:t xml:space="preserve">Moreover, having a dedicated</w:t>
      </w:r>
      <w:r>
        <w:t xml:space="preserve"> </w:t>
      </w:r>
      <w:r>
        <w:rPr>
          <w:bCs/>
          <w:b/>
        </w:rPr>
        <w:t xml:space="preserve">Accountant</w:t>
      </w:r>
      <w:r>
        <w:t xml:space="preserve"> </w:t>
      </w:r>
      <w:r>
        <w:t xml:space="preserve">in</w:t>
      </w:r>
    </w:p>
    <w:p>
      <w:pPr>
        <w:pStyle w:val="BodyText"/>
      </w:pPr>
      <w:r>
        <w:t xml:space="preserve">Israel Jerusalem enhances our credibility with local partners and investors. Financial transparency is valued highly in the Israeli business community, and having local representation signals our commitment to ethical practices and long-term stability in the region.</w:t>
      </w:r>
    </w:p>
    <w:bookmarkEnd w:id="26"/>
    <w:bookmarkStart w:id="27" w:name="conclusion"/>
    <w:p>
      <w:pPr>
        <w:pStyle w:val="Heading2"/>
      </w:pPr>
      <w:r>
        <w:t xml:space="preserve">8. Conclusion</w:t>
      </w:r>
    </w:p>
    <w:p>
      <w:pPr>
        <w:pStyle w:val="FirstParagraph"/>
      </w:pPr>
      <w:r>
        <w:t xml:space="preserve">This Project Report confirms that establishing a specialized accounting function in</w:t>
      </w:r>
    </w:p>
    <w:p>
      <w:pPr>
        <w:pStyle w:val="BodyText"/>
      </w:pPr>
      <w:r>
        <w:t xml:space="preserve">Israel Jerusalem is not merely an administrative necessity but a strategic imperative. The complexities of the Israeli financial landscape demand local expertise to navigate effectively. By investing in skilled</w:t>
      </w:r>
    </w:p>
    <w:p>
      <w:pPr>
        <w:pStyle w:val="BodyText"/>
      </w:pPr>
      <w:r>
        <w:t xml:space="preserve">Accountant professionals who understand the nuances of operating in Jerusalem, we safeguard our assets, ensure regulatory compliance, and position ourselves for sustained growth within this dynamic market.</w:t>
      </w:r>
    </w:p>
    <w:p>
      <w:pPr>
        <w:pStyle w:val="BodyText"/>
      </w:pPr>
      <w:r>
        <w:t xml:space="preserve">We recommend immediate approval to proceed with Phase 1 of the recruitment process. The success of this initiative will serve as a blueprint for future expansions into other regulated markets abroad.</w:t>
      </w:r>
    </w:p>
    <w:p>
      <w:r>
        <w:pict>
          <v:rect style="width:0;height:1.5pt" o:hralign="center" o:hrstd="t" o:hr="t"/>
        </w:pict>
      </w:r>
    </w:p>
    <w:p>
      <w:pPr>
        <w:pStyle w:val="FirstParagraph"/>
      </w:pPr>
      <w:r>
        <w:rPr>
          <w:iCs/>
          <w:i/>
        </w:rPr>
        <w:t xml:space="preserve">End of Report</w:t>
      </w:r>
    </w:p>
    <w:p>
      <w:pPr>
        <w:pStyle w:val="BodyText"/>
      </w:pPr>
      <w:r>
        <w:t xml:space="preserve">&lt; Strong &gt; Prepared by: &lt; P &gt;Senior Project Manager&lt; P &gt;&lt; Em &gt;(Authorized Signature)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Advisory Services in Israel, Jerusalem</dc:title>
  <dc:creator/>
  <cp:keywords/>
  <dcterms:created xsi:type="dcterms:W3CDTF">2026-07-29T08:35:48Z</dcterms:created>
  <dcterms:modified xsi:type="dcterms:W3CDTF">2026-07-29T08:35:48Z</dcterms:modified>
</cp:coreProperties>
</file>

<file path=docProps/custom.xml><?xml version="1.0" encoding="utf-8"?>
<Properties xmlns="http://schemas.openxmlformats.org/officeDocument/2006/custom-properties" xmlns:vt="http://schemas.openxmlformats.org/officeDocument/2006/docPropsVTypes"/>
</file>