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Accountants</w:t>
      </w:r>
      <w:r>
        <w:t xml:space="preserve"> </w:t>
      </w:r>
      <w:r>
        <w:t xml:space="preserve">in</w:t>
      </w:r>
      <w:r>
        <w:t xml:space="preserve"> </w:t>
      </w:r>
      <w:r>
        <w:t xml:space="preserve">Kenya</w:t>
      </w:r>
      <w:r>
        <w:t xml:space="preserve"> </w:t>
      </w:r>
      <w:r>
        <w:t xml:space="preserve">Nairobi</w:t>
      </w:r>
    </w:p>
    <w:bookmarkStart w:id="26" w:name="X7df0cafb576255dc7b4d17ee18a787b94ced2cd"/>
    <w:p>
      <w:pPr>
        <w:pStyle w:val="Heading1"/>
      </w:pPr>
      <w:r>
        <w:t xml:space="preserve">Project Report: Enhancing Financial Compliance and Efficiency for Accountants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Stakeholders</w:t>
      </w:r>
      <w:r>
        <w:br/>
      </w:r>
      <w:r>
        <w:rPr>
          <w:bCs/>
          <w:b/>
        </w:rPr>
        <w:t xml:space="preserve">From:</w:t>
      </w:r>
      <w:r>
        <w:t xml:space="preserve"> </w:t>
      </w:r>
      <w:r>
        <w:t xml:space="preserve">Project Implementation Team</w:t>
      </w:r>
      <w:r>
        <w:br/>
      </w:r>
      <w:r>
        <w:rPr>
          <w:bCs/>
          <w:b/>
        </w:rPr>
        <w:t xml:space="preserve">Subject:</w:t>
      </w:r>
    </w:p>
    <w:bookmarkStart w:id="20" w:name="section"/>
    <w:p>
      <w:pPr>
        <w:pStyle w:val="Heading2"/>
      </w:pPr>
    </w:p>
    <w:bookmarkEnd w:id="20"/>
    <w:bookmarkStart w:id="21" w:name="introduction"/>
    <w:p>
      <w:pPr>
        <w:pStyle w:val="Heading2"/>
      </w:pPr>
      <w:r>
        <w:t xml:space="preserve">2. Introduction</w:t>
      </w:r>
    </w:p>
    <w:p>
      <w:pPr>
        <w:pStyle w:val="FirstParagraph"/>
      </w:pPr>
      <w:r>
        <w:t xml:space="preserve">The role of an Accountant in the modern era has transcended mere bookkeeping. In Kenya Nairobi, where the commercial activity is densest within Africa, Accountants are pivotal in driving financial transparency and corporate governance. This report explores how Accountants can navigate the complex regulatory environment enforced by bodies such as the Kenya Revenue Authority (KRA) and adhere to International Financial Reporting Standards (IFRS). The focus remains firmly on the unique economic context of Kenya Nairobi, where small and medium-sized enterprises (SMEs) coexist with large multinational corporations, creating a diverse demand for accounting services.</w:t>
      </w:r>
    </w:p>
    <w:bookmarkEnd w:id="21"/>
    <w:bookmarkStart w:id="22" w:name="regulatory-landscape-in-kenya-nairobi"/>
    <w:p>
      <w:pPr>
        <w:pStyle w:val="Heading2"/>
      </w:pPr>
      <w:r>
        <w:t xml:space="preserve">3. Regulatory Landscape in Kenya Nairobi</w:t>
      </w:r>
    </w:p>
    <w:p>
      <w:pPr>
        <w:pStyle w:val="FirstParagraph"/>
      </w:pPr>
      <w:r>
        <w:t xml:space="preserve">A critical component of this Project Report is the analysis of the regulatory framework governing Accountants in Kenya Nairobi. The financial sector here is strictly regulated to ensure stability and prevent fraud. Key regulatory bodies include the Institute of Certified Public Accountants of Kenya (ICPAK), which sets ethical and professional standards for Accountants. Additionally, compliance with tax laws administered by the KRA is paramount.</w:t>
      </w:r>
    </w:p>
    <w:p>
      <w:pPr>
        <w:pStyle w:val="BodyText"/>
      </w:pPr>
      <w:r>
        <w:t xml:space="preserve">In recent years, there has been a significant push towards digitalization in tax administration. For Accountants in Kenya Nairobi, this means that proficiency with electronic filing systems such as the iTax platform is no longer optional but essential. The report highlights that failure to comply with these digital mandates can result in severe penalties for clients and professional reputational damage for Accountants. Therefore, continuous education on changing tax policies specific to the Kenyan context is vital for Accountants maintaining their practice in Kenya Nairobi.</w:t>
      </w:r>
    </w:p>
    <w:bookmarkEnd w:id="22"/>
    <w:bookmarkStart w:id="23" w:name="technological-integration-and-automation"/>
    <w:p>
      <w:pPr>
        <w:pStyle w:val="Heading2"/>
      </w:pPr>
      <w:r>
        <w:t xml:space="preserve">4. Technological Integration and Automation</w:t>
      </w:r>
    </w:p>
    <w:p>
      <w:pPr>
        <w:pStyle w:val="FirstParagraph"/>
      </w:pPr>
      <w:r>
        <w:t xml:space="preserve">The second major focus of this Project Report is the technological transformation impacting Accountants. In Kenya Nairobi, mobile money penetration via M-Pesa has revolutionized transaction tracking. Accountants must now integrate these digital payment logs into traditional financial statements with precision.</w:t>
      </w:r>
    </w:p>
    <w:p>
      <w:pPr>
        <w:pStyle w:val="BodyText"/>
      </w:pPr>
      <w:r>
        <w:t xml:space="preserve">Furthermore, cloud-based accounting software has gained immense traction among businesses in Kenya Nairobi. This shift requires Accountants to move away from manual data entry toward strategic financial analysis. The report suggests that firms adopting automated tools for payroll, invoicing, and reconciliation can offer higher value-added services to their clients. For Accountants working in the competitive market of Kenya Nairobi, leveraging technology is not just about efficiency; it is a survival strategy against low-cost competitors.</w:t>
      </w:r>
    </w:p>
    <w:bookmarkEnd w:id="23"/>
    <w:bookmarkStart w:id="24" w:name="X33b9da2e9545e4b8a5354331019ffc6f709721b"/>
    <w:p>
      <w:pPr>
        <w:pStyle w:val="Heading2"/>
      </w:pPr>
      <w:r>
        <w:t xml:space="preserve">5. Challenges Facing Accountants in the Region</w:t>
      </w:r>
    </w:p>
    <w:p>
      <w:pPr>
        <w:pStyle w:val="FirstParagraph"/>
      </w:pPr>
      <w:r>
        <w:t xml:space="preserve">Despite opportunities, this Project Report identifies several challenges specific to Accountants in Kenya Nairobi. One significant issue is the cash-based nature of a substantial portion of the informal sector, which makes accurate financial reporting difficult. Many businesses operate on thin margins and may resist strict compliance measures due to perceived costs.</w:t>
      </w:r>
    </w:p>
    <w:p>
      <w:pPr>
        <w:pStyle w:val="BodyText"/>
      </w:pPr>
      <w:r>
        <w:t xml:space="preserve">Additionally, there is a skills gap regarding advanced data analytics. While many Accountants are proficient in basic accounting principles, few have training in data interpretation using modern tools. This limitation hinders their ability to provide strategic business advice, which is increasingly demanded by clients in Kenya Nairobi. The report emphasizes the need for upskilling programs focused on data literacy and forensic accounting.</w:t>
      </w:r>
    </w:p>
    <w:bookmarkEnd w:id="24"/>
    <w:bookmarkStart w:id="25" w:name="recommendations-for-stakeholders"/>
    <w:p>
      <w:pPr>
        <w:pStyle w:val="Heading2"/>
      </w:pPr>
      <w:r>
        <w:t xml:space="preserve">6. Recommendations for Stakeholders</w:t>
      </w:r>
    </w:p>
    <w:p>
      <w:pPr>
        <w:pStyle w:val="FirstParagraph"/>
      </w:pPr>
      <w:r>
        <w:t xml:space="preserve">To address the aforementioned challenges, this Project Report proposes several recommendations tailored to Accountants in Kenya Nairobi:</w:t>
      </w:r>
    </w:p>
    <w:p>
      <w:pPr>
        <w:numPr>
          <w:ilvl w:val="0"/>
          <w:numId w:val="1001"/>
        </w:numPr>
        <w:pStyle w:val="Compact"/>
      </w:pPr>
      <w:r>
        <w:rPr>
          <w:bCs/>
          <w:b/>
        </w:rPr>
        <w:t xml:space="preserve">Digital Adoption:</w:t>
      </w:r>
    </w:p>
    <w:p>
      <w:pPr>
        <w:numPr>
          <w:ilvl w:val="0"/>
          <w:numId w:val="1001"/>
        </w:numPr>
        <w:pStyle w:val="Compact"/>
      </w:pPr>
      <w:r>
        <w:t xml:space="preserve">Continuous Professional Development (CPD):&lt;/strong&gt;&gt; Engagement in regular CPD workshops is crucial. Specifically, Accountants should seek training on KRA updates and emerging tax laws affecting the Kenyan market.</w:t>
      </w:r>
    </w:p>
    <w:p>
      <w:pPr>
        <w:numPr>
          <w:ilvl w:val="0"/>
          <w:numId w:val="1001"/>
        </w:numPr>
        <w:pStyle w:val="Compact"/>
      </w:pPr>
      <w:r>
        <w:rPr>
          <w:bCs/>
          <w:b/>
        </w:rPr>
        <w:t xml:space="preserve">Cybersecurity Awareness:</w:t>
      </w:r>
    </w:p>
    <w:p>
      <w:pPr>
        <w:numPr>
          <w:ilvl w:val="0"/>
          <w:numId w:val="1001"/>
        </w:numPr>
        <w:pStyle w:val="Compact"/>
      </w:pPr>
      <w:r>
        <w:t xml:space="preserve">Ethical Standards:</w:t>
      </w:r>
    </w:p>
    <w:p>
      <w:pPr>
        <w:pStyle w:val="FirstParagraph"/>
      </w:pPr>
      <w:r>
        <w:t xml:space="preserve">&lt;/u&gt;</w:t>
      </w:r>
    </w:p>
    <w:p>
      <w:pPr>
        <w:pStyle w:val="BodyText"/>
      </w:pPr>
      <w:r>
        <w:t xml:space="preserve">This Project Report concludes that while Accountants in Kenya Nairobi face significant regulatory and technological pressures, these challenges also present opportunities for growth and modernization. By embracing digital tools, maintaining strict compliance with local laws, and committing to continuous education, Accountants can enhance their value proposition.</w:t>
      </w:r>
    </w:p>
    <w:p>
      <w:pPr>
        <w:pStyle w:val="BodyText"/>
      </w:pPr>
      <w:r>
        <w:t xml:space="preserve">The economic resilience of Kenya Nairobi relies heavily on accurate financial reporting. Therefore the professional development of Accountants is not just an individual pursuit but a collective necessity for the region's economic health. Future phases of this project will involve pilot testing automated compliance tools with select firms in Kenya Nairobi to measure efficacy and ROI.</w:t>
      </w:r>
    </w:p>
    <w:p>
      <w:pPr>
        <w:pStyle w:val="BodyText"/>
      </w:pPr>
      <w:r>
        <w:t xml:space="preserve">In summary, the trajectory for Accountants in this vibrant hub is positive, provided they adapt to the dynamic environment. This document serves as a foundational guide for stakeholders aiming to support and elevate accounting standards within Kenya Nairobi.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for Accountants in Kenya Nairobi</dc:title>
  <dc:creator/>
  <dc:language>en</dc:language>
  <cp:keywords/>
  <dcterms:created xsi:type="dcterms:W3CDTF">2026-07-29T20:27:45Z</dcterms:created>
  <dcterms:modified xsi:type="dcterms:W3CDTF">2026-07-29T20:27:45Z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