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Compliance</w:t>
      </w:r>
      <w:r>
        <w:t xml:space="preserve"> </w:t>
      </w:r>
      <w:r>
        <w:t xml:space="preserve">for</w:t>
      </w:r>
      <w:r>
        <w:t xml:space="preserve"> </w:t>
      </w:r>
      <w:r>
        <w:t xml:space="preserve">Accountant</w:t>
      </w:r>
      <w:r>
        <w:t xml:space="preserve"> </w:t>
      </w:r>
      <w:r>
        <w:t xml:space="preserve">Services</w:t>
      </w:r>
      <w:r>
        <w:t xml:space="preserve"> </w:t>
      </w:r>
      <w:r>
        <w:t xml:space="preserve">in</w:t>
      </w:r>
      <w:r>
        <w:t xml:space="preserve"> </w:t>
      </w:r>
      <w:r>
        <w:t xml:space="preserve">Kuwait</w:t>
      </w:r>
      <w:r>
        <w:t xml:space="preserve"> </w:t>
      </w:r>
      <w:r>
        <w:t xml:space="preserve">City</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This comprehensive Project Report has been meticulously prepared to outline the strategic implementation, operational framework, and financial compliance structures necessary for establishing a robust accounting practice within the dynamic economic landscape of Kuwait City. The primary objective of this document is to define the scope, significance, and execution strategy for deploying specialized Accountant services that align with both local regulatory requirements and international financial standards. As Kuwait City continues to evolve as a hub for commerce and investment in the Middle East, the demand for high-quality financial oversight has never been more critical.</w:t>
      </w:r>
    </w:p>
    <w:bookmarkStart w:id="20" w:name="executive-summary"/>
    <w:p>
      <w:pPr>
        <w:pStyle w:val="Heading2"/>
      </w:pPr>
      <w:r>
        <w:t xml:space="preserve">1. Executive Summary</w:t>
      </w:r>
    </w:p>
    <w:p>
      <w:pPr>
        <w:pStyle w:val="FirstParagraph"/>
      </w:pPr>
      <w:r>
        <w:t xml:space="preserve">The establishment of a premier accounting firm or department in Kuwait City is driven by the necessity to navigate the complex regulatory environment, specifically concerning taxation, value-added tax (VAT) implementations, and corporate governance. This report details the project's aim to integrate modern accounting software with localized expertise. The core focus remains on delivering precise financial reporting for businesses operating in Kuwait City, ensuring that every Accountant employed meets the rigorous standards required by local authorities while providing strategic advisory services to clients.</w:t>
      </w:r>
    </w:p>
    <w:bookmarkEnd w:id="20"/>
    <w:bookmarkStart w:id="21" w:name="Xe97e318bbb4643802f434b1932a6d66b29a86db"/>
    <w:p>
      <w:pPr>
        <w:pStyle w:val="Heading2"/>
      </w:pPr>
      <w:r>
        <w:t xml:space="preserve">2. Background and Context: The Economic Landscape of Kuwait City</w:t>
      </w:r>
    </w:p>
    <w:p>
      <w:pPr>
        <w:pStyle w:val="FirstParagraph"/>
      </w:pPr>
      <w:r>
        <w:t xml:space="preserve">Kuwait City, as the capital and economic heart of the State of Kuwait, presents a unique set of opportunities and challenges for financial professionals. Historically reliant on oil revenues, the nation is actively diversifying its economy through initiatives such as "Kuwait Vision 2035" (New Kuwait). This diversification has led to an influx of multinational corporations, small-to-medium enterprises (SMEs), and startups within Kuwait City.</w:t>
      </w:r>
    </w:p>
    <w:p>
      <w:pPr>
        <w:pStyle w:val="BodyText"/>
      </w:pPr>
      <w:r>
        <w:t xml:space="preserve">In this rapidly changing environment, the role of the Accountant extends beyond basic bookkeeping. Financial stakeholders in Kuwait City require sophisticated analysis regarding cash flow management, expatriate payroll regulations, and compliance with the Ministry of Commerce and Industry. The proximity to global markets means that businesses in Kuwait City must adhere to International Financial Reporting Standards (IFRS) while simultaneously satisfying local statutory requirements.</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Regulatory Compliance:</w:t>
      </w:r>
      <w:r>
        <w:t xml:space="preserve">The primary objective is to ensure that all financial activities in Kuwait City comply with the latest laws, including the recent VAT regulations introduced by the State of Kuwait. An Accountant must possess up-to-date knowledge of these changes to mitigate legal risks for clients.</w:t>
      </w:r>
    </w:p>
    <w:p>
      <w:pPr>
        <w:numPr>
          <w:ilvl w:val="0"/>
          <w:numId w:val="1001"/>
        </w:numPr>
        <w:pStyle w:val="Compact"/>
      </w:pPr>
      <w:r>
        <w:rPr>
          <w:bCs/>
          <w:b/>
        </w:rPr>
        <w:t xml:space="preserve">To Enhance Financial Transparency:</w:t>
      </w:r>
      <w:r>
        <w:t xml:space="preserve">The project aims to implement transparent accounting practices that foster trust among investors and stakeholders in Kuwait City. This involves adopting cloud-based accounting solutions that provide real-time visibility into financial health.</w:t>
      </w:r>
    </w:p>
    <w:p>
      <w:pPr>
        <w:numPr>
          <w:ilvl w:val="0"/>
          <w:numId w:val="1001"/>
        </w:numPr>
        <w:pStyle w:val="Compact"/>
      </w:pPr>
      <w:r>
        <w:rPr>
          <w:bCs/>
          <w:b/>
        </w:rPr>
        <w:t xml:space="preserve">To Localize Global Standards:</w:t>
      </w:r>
      <w:r>
        <w:t xml:space="preserve">It is crucial to adapt global accounting principles to the specific cultural and legal context of Kuwait City. The Accountant serves as the bridge between international best practices and local operational realities.</w:t>
      </w:r>
    </w:p>
    <w:p>
      <w:pPr>
        <w:numPr>
          <w:ilvl w:val="0"/>
          <w:numId w:val="1001"/>
        </w:numPr>
        <w:pStyle w:val="Compact"/>
      </w:pPr>
      <w:r>
        <w:rPr>
          <w:bCs/>
          <w:b/>
        </w:rPr>
        <w:t xml:space="preserve">To Support Economic Diversification:</w:t>
      </w:r>
      <w:r>
        <w:t xml:space="preserve">By providing accurate financial data, the project supports the broader goal of economic diversification in Kuwait City, helping non-oil sectors to secure funding and operate efficiently.</w:t>
      </w:r>
    </w:p>
    <w:bookmarkEnd w:id="22"/>
    <w:bookmarkStart w:id="23" w:name="scope-of-work"/>
    <w:p>
      <w:pPr>
        <w:pStyle w:val="Heading2"/>
      </w:pPr>
      <w:r>
        <w:t xml:space="preserve">4. Scope of Work</w:t>
      </w:r>
    </w:p>
    <w:p>
      <w:pPr>
        <w:pStyle w:val="FirstParagraph"/>
      </w:pPr>
      <w:r>
        <w:t xml:space="preserve">The scope of this project encompasses the full lifecycle of accounting services tailored for entities in Kuwait City. The key components include:</w:t>
      </w:r>
    </w:p>
    <w:p>
      <w:pPr>
        <w:pStyle w:val="BodyText"/>
      </w:pPr>
      <w:r>
        <w:rPr>
          <w:bCs/>
          <w:b/>
        </w:rPr>
        <w:t xml:space="preserve">a) Tax Compliance and Reporting</w:t>
      </w:r>
      <w:r>
        <w:t xml:space="preserve">The Accountant will be responsible for calculating, filing, and managing VAT returns. Given the recent introduction of VAT in Kuwait, accurate calculation is paramount. This includes monitoring input tax recoveries and output tax liabilities for businesses based in Kuwait City.</w:t>
      </w:r>
    </w:p>
    <w:p>
      <w:pPr>
        <w:pStyle w:val="BodyText"/>
      </w:pPr>
      <w:r>
        <w:rPr>
          <w:bCs/>
          <w:b/>
        </w:rPr>
        <w:t xml:space="preserve">b) Payroll Management</w:t>
      </w:r>
      <w:r>
        <w:t xml:space="preserve">Kuwait City businesses often employ a diverse workforce comprising both nationals and expatriates. The Accountant must manage payroll processing in accordance with Kuwait Labor Law, ensuring correct handling of end-of-service benefits, social security contributions (PACI), and tax deductions for non-residents.</w:t>
      </w:r>
    </w:p>
    <w:p>
      <w:pPr>
        <w:pStyle w:val="BodyText"/>
      </w:pPr>
      <w:r>
        <w:rPr>
          <w:bCs/>
          <w:b/>
        </w:rPr>
        <w:t xml:space="preserve">c) Financial Auditing</w:t>
      </w:r>
      <w:r>
        <w:t xml:space="preserve">Independent or internal audits will be conducted to verify the accuracy of financial statements. The Accountant must ensure that audits are performed in a manner that satisfies both local auditing standards and international benchmarks, which is increasingly important for companies seeking foreign investment in Kuwait City.</w:t>
      </w:r>
    </w:p>
    <w:p>
      <w:pPr>
        <w:pStyle w:val="BodyText"/>
      </w:pPr>
      <w:r>
        <w:rPr>
          <w:bCs/>
          <w:b/>
        </w:rPr>
        <w:t xml:space="preserve">d) Strategic Financial Advisory</w:t>
      </w:r>
      <w:r>
        <w:t xml:space="preserve">Beyond compliance, the Accountant will provide advisory services. This includes budgeting, forecasting, and cost-control strategies specifically designed for the competitive market of Kuwait City.</w:t>
      </w:r>
    </w:p>
    <w:bookmarkEnd w:id="23"/>
    <w:bookmarkStart w:id="24" w:name="implementation-strategy"/>
    <w:p>
      <w:pPr>
        <w:pStyle w:val="Heading2"/>
      </w:pPr>
      <w:r>
        <w:t xml:space="preserve">5. Implementation Strategy</w:t>
      </w:r>
    </w:p>
    <w:p>
      <w:pPr>
        <w:pStyle w:val="FirstParagraph"/>
      </w:pPr>
      <w:r>
        <w:t xml:space="preserve">The successful deployment of these Accountant services in Kuwait City requires a phased approach:</w:t>
      </w:r>
    </w:p>
    <w:p>
      <w:pPr>
        <w:pStyle w:val="BodyText"/>
      </w:pPr>
      <w:r>
        <w:rPr>
          <w:bCs/>
          <w:b/>
        </w:rPr>
        <w:t xml:space="preserve">Phase 1: Research and Regulatory Alignment</w:t>
      </w:r>
      <w:r>
        <w:t xml:space="preserve">In this initial stage, the project team will conduct a thorough review of current laws in Kuwait City. The Accountant will collaborate with legal experts to ensure all operational procedures are legally sound.</w:t>
      </w:r>
    </w:p>
    <w:p>
      <w:pPr>
        <w:pStyle w:val="BodyText"/>
      </w:pPr>
      <w:r>
        <w:rPr>
          <w:bCs/>
          <w:b/>
        </w:rPr>
        <w:t xml:space="preserve">Phase 2: Technology Integration</w:t>
      </w:r>
      <w:r>
        <w:t xml:space="preserve">We will implement enterprise resource planning (ERP) systems that are capable of handling multi-currency transactions and Arabic/English bilingual reporting, a necessity for businesses in Kuwait City. This ensures that the Accountant can generate reports that are accessible to all stakeholders.</w:t>
      </w:r>
    </w:p>
    <w:p>
      <w:pPr>
        <w:pStyle w:val="BodyText"/>
      </w:pPr>
      <w:r>
        <w:rPr>
          <w:bCs/>
          <w:b/>
        </w:rPr>
        <w:t xml:space="preserve">Phase 3: Staff Training and Certification</w:t>
      </w:r>
      <w:r>
        <w:t xml:space="preserve">The Accountant team will undergo continuous professional development (CPD) focusing on local tax laws and international standards. Special emphasis will be placed on understanding the nuances of doing business in Kuwait City, including cultural sensitivities in financial negotiations.</w:t>
      </w:r>
    </w:p>
    <w:p>
      <w:pPr>
        <w:pStyle w:val="BodyText"/>
      </w:pPr>
      <w:r>
        <w:rPr>
          <w:bCs/>
          <w:b/>
        </w:rPr>
        <w:t xml:space="preserve">Phase 4: Launch and Client Onboarding</w:t>
      </w:r>
      <w:r>
        <w:t xml:space="preserve">The final phase involves the official launch of services to clients within Kuwait City. The Accountant will serve as the primary point of contact, ensuring a smooth transition for existing clients and efficient onboarding for new ones.</w:t>
      </w:r>
    </w:p>
    <w:bookmarkEnd w:id="24"/>
    <w:bookmarkStart w:id="25" w:name="challenges-and-risk-management"/>
    <w:p>
      <w:pPr>
        <w:pStyle w:val="Heading2"/>
      </w:pPr>
      <w:r>
        <w:t xml:space="preserve">6. Challenges and Risk Management</w:t>
      </w:r>
    </w:p>
    <w:p>
      <w:pPr>
        <w:pStyle w:val="FirstParagraph"/>
      </w:pPr>
      <w:r>
        <w:rPr>
          <w:bCs/>
          <w:b/>
        </w:rPr>
        <w:t xml:space="preserve">Bureaucratic Delays:</w:t>
      </w:r>
      <w:r>
        <w:t xml:space="preserve">Navigating government offices in Kuwait City can sometimes be slow. The project mitigates this risk by establishing strong relationships with local authorities and maintaining a proactive communication channel.</w:t>
      </w:r>
    </w:p>
    <w:p>
      <w:pPr>
        <w:pStyle w:val="BodyText"/>
      </w:pPr>
      <w:r>
        <w:rPr>
          <w:bCs/>
          <w:b/>
        </w:rPr>
        <w:t xml:space="preserve">Rapid Regulatory Changes:</w:t>
      </w:r>
      <w:r>
        <w:t xml:space="preserve">The financial landscape in Kuwait is evolving. The Accountant must stay agile, utilizing digital tools to monitor changes in legislation that could impact business operations in Kuwait City.</w:t>
      </w:r>
    </w:p>
    <w:p>
      <w:pPr>
        <w:pStyle w:val="BodyText"/>
      </w:pPr>
      <w:r>
        <w:rPr>
          <w:bCs/>
          <w:b/>
        </w:rPr>
        <w:t xml:space="preserve">Talent Acquisition:</w:t>
      </w:r>
      <w:r>
        <w:t xml:space="preserve">Finding qualified Accountants who understand both international standards and local Kuwaiti law is challenging. The project includes a robust training program to bridge any knowledge gaps.</w:t>
      </w:r>
    </w:p>
    <w:bookmarkEnd w:id="25"/>
    <w:bookmarkStart w:id="26" w:name="budget-and-resource-allocation"/>
    <w:p>
      <w:pPr>
        <w:pStyle w:val="Heading2"/>
      </w:pPr>
      <w:r>
        <w:t xml:space="preserve">7. Budget and Resource Allocation</w:t>
      </w:r>
    </w:p>
    <w:p>
      <w:pPr>
        <w:pStyle w:val="FirstParagraph"/>
      </w:pPr>
      <w:r>
        <w:t xml:space="preserve">The budget for this project has been allocated across three main categories: technology infrastructure, human resources, and legal compliance fees. Significant investment is directed towards acquiring accounting software licensed for use in Kuwait City, ensuring data security and regulatory compatibility. The hiring of experienced Accountants is prioritized over volume to ensure high-quality service delivery.</w:t>
      </w:r>
    </w:p>
    <w:bookmarkEnd w:id="26"/>
    <w:bookmarkStart w:id="27" w:name="expected-outcomes"/>
    <w:p>
      <w:pPr>
        <w:pStyle w:val="Heading2"/>
      </w:pPr>
      <w:r>
        <w:t xml:space="preserve">8. Expected Outcomes</w:t>
      </w:r>
    </w:p>
    <w:p>
      <w:pPr>
        <w:pStyle w:val="FirstParagraph"/>
      </w:pPr>
      <w:r>
        <w:t xml:space="preserve">The successful execution of this project will result in a streamlined, compliant, and efficient financial department for our operations in Kuwait City. Clients and internal stakeholders can expect reduced risk of penalties, improved cash flow visibility, and strategic insights that drive growth. The presence of a highly skilled Accountant dedicated to the Kuwait City market will enhance the organization's reputation as a reliable partner in one of the Middle East’s most vibrant economies.</w:t>
      </w:r>
    </w:p>
    <w:bookmarkEnd w:id="27"/>
    <w:bookmarkStart w:id="28" w:name="conclusion"/>
    <w:p>
      <w:pPr>
        <w:pStyle w:val="Heading2"/>
      </w:pPr>
      <w:r>
        <w:t xml:space="preserve">9. Conclusion</w:t>
      </w:r>
    </w:p>
    <w:p>
      <w:pPr>
        <w:pStyle w:val="FirstParagraph"/>
      </w:pPr>
      <w:r>
        <w:t xml:space="preserve">In conclusion, this Project Report underscores the critical importance of integrating professional Accountant services into the operational framework of businesses in Kuwait City. The combination of local expertise and global standards is essential for success in this region. By adhering to the strategies outlined above, we ensure not only compliance but also competitive advantage. The commitment to excellence in financial management will serve as a cornerstone for sustainable growth and stability within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Compliance for Accountant Services in Kuwait City</dc:title>
  <dc:creator/>
  <cp:keywords/>
  <dcterms:created xsi:type="dcterms:W3CDTF">2026-07-29T04:08:35Z</dcterms:created>
  <dcterms:modified xsi:type="dcterms:W3CDTF">2026-07-29T04:08:35Z</dcterms:modified>
</cp:coreProperties>
</file>

<file path=docProps/custom.xml><?xml version="1.0" encoding="utf-8"?>
<Properties xmlns="http://schemas.openxmlformats.org/officeDocument/2006/custom-properties" xmlns:vt="http://schemas.openxmlformats.org/officeDocument/2006/docPropsVTypes"/>
</file>