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an</w:t>
      </w:r>
      <w:r>
        <w:t xml:space="preserve"> </w:t>
      </w:r>
      <w:r>
        <w:t xml:space="preserve">Accountant</w:t>
      </w:r>
      <w:r>
        <w:t xml:space="preserve"> </w:t>
      </w:r>
      <w:r>
        <w:t xml:space="preserve">Role</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0" w:name="X4055c2765347469f9c878d54effefcf0fbca7c5"/>
    <w:p>
      <w:pPr>
        <w:pStyle w:val="Heading1"/>
      </w:pPr>
      <w:r>
        <w:t xml:space="preserve">Project Report:</w:t>
      </w:r>
      <w:r>
        <w:br/>
      </w:r>
      <w:r>
        <w:rPr>
          <w:bCs/>
          <w:b/>
        </w:rPr>
        <w:t xml:space="preserve">The Strategic Role and Implementation of an Accountant in Russia, Moscow</w:t>
      </w:r>
    </w:p>
    <w:p>
      <w:pPr>
        <w:pStyle w:val="FirstParagraph"/>
      </w:pPr>
      <w:r>
        <w:rPr>
          <w:iCs/>
          <w:i/>
        </w:rPr>
        <w:t xml:space="preserve">Date:</w:t>
      </w:r>
      <w:r>
        <w:t xml:space="preserve"> </w:t>
      </w:r>
      <w:r>
        <w:t xml:space="preserve">October 26, 2023</w:t>
      </w:r>
      <w:r>
        <w:br/>
      </w:r>
      <w:r>
        <w:rPr>
          <w:iCs/>
          <w:i/>
        </w:rPr>
        <w:t xml:space="preserve">To:</w:t>
      </w:r>
      <w:r>
        <w:t xml:space="preserve"> </w:t>
      </w:r>
      <w:r>
        <w:t xml:space="preserve">Executive Management Board</w:t>
      </w:r>
      <w:r>
        <w:br/>
      </w:r>
    </w:p>
    <w:p>
      <w:pPr>
        <w:pStyle w:val="BodyText"/>
      </w:pPr>
      <w:r>
        <w:t xml:space="preserve">From:H.R. Department &amp; Finance Strategy Unit</w:t>
      </w:r>
    </w:p>
    <w:p>
      <w:pPr>
        <w:pStyle w:val="BodyText"/>
      </w:pPr>
      <w:r>
        <w:t xml:space="preserve">This Project Report outlines the critical necessity of establishing a dedicated Accountant role within our operational framework in Russia, Moscow. As the financial hub of the Russian Federation, Moscow presents both unique opportunities and complex regulatory challenges for foreign and domestic enterprises alike. This document details how a specialized accountant is not merely an administrative function but a strategic asset required to navigate the intricate landscape of Russian tax laws, reporting standards (RSBU/IFRS), and compliance requirements specific to this jurisdiction. The report emphasizes that failure to secure local accounting expertise will result in significant financial risk, legal penalties, and operational inefficiencies.</w:t>
      </w:r>
    </w:p>
    <w:p>
      <w:pPr>
        <w:pStyle w:val="BodyText"/>
      </w:pPr>
      <w:r>
        <w:t xml:space="preserve">Moscow serves as the economic engine of Russia. It is home to the majority of the country’s corporate headquarters, banking institutions, and international trade operations. However, conducting business in this region requires a nuanced understanding of local fiscal policies. The tax environment in Russia is characterized by frequent updates to legislation, strict enforcement mechanisms by the Federal Tax Service (FTS), and a bureaucratic structure that can be daunting for those unfamiliar with the system.</w:t>
      </w:r>
    </w:p>
    <w:p>
      <w:pPr>
        <w:pStyle w:val="BodyText"/>
      </w:pPr>
      <w:r>
        <w:t xml:space="preserve">The role of an Accountant in this specific geography transcends basic bookkeeping. It requires a deep comprehension of the Russian Accounting Standards (RSBU) and increasingly, International Financial Reporting Standards (IFRS) for consolidated reporting. Furthermore, the geopolitical climate has introduced additional layers of complexity regarding international sanctions, currency controls, and cross-border transactions. An Accountant based in Moscow is essential for interpreting these changes in real-time and adjusting financial strategies accordingly.</w:t>
      </w:r>
    </w:p>
    <w:p>
      <w:pPr>
        <w:pStyle w:val="BodyText"/>
      </w:pPr>
      <w:r>
        <w:t xml:space="preserve">The primary responsibility of the Accountant in Moscow is ensuring full compliance with local tax obligations. This includes:</w:t>
      </w:r>
    </w:p>
    <w:p>
      <w:pPr>
        <w:pStyle w:val="BodyText"/>
      </w:pPr>
      <w:r>
        <w:rPr>
          <w:bCs/>
          <w:b/>
        </w:rPr>
        <w:t xml:space="preserve">VAT Management:</w:t>
      </w:r>
    </w:p>
    <w:p>
      <w:pPr>
        <w:pStyle w:val="BodyText"/>
      </w:pPr>
      <w:r>
        <w:rPr>
          <w:bCs/>
          <w:b/>
        </w:rPr>
        <w:t xml:space="preserve">Corporate Profit Tax:</w:t>
      </w:r>
    </w:p>
    <w:p>
      <w:pPr>
        <w:pStyle w:val="BodyText"/>
      </w:pPr>
      <w:r>
        <w:rPr>
          <w:bCs/>
          <w:b/>
        </w:rPr>
        <w:t xml:space="preserve">Tax Audits:</w:t>
      </w:r>
    </w:p>
    <w:p>
      <w:pPr>
        <w:pStyle w:val="BodyText"/>
      </w:pPr>
      <w:r>
        <w:t xml:space="preserve">Russian entities are required to maintain records according to RSBU for local regulatory purposes while often needing IFRS-compliant reports for international stakeholders or parent companies. The Accountant in Moscow must possess the dual competency to manage these parallel reporting lines, ensuring that discrepancies are reconciled and that financial statements accurately reflect the company’s position under both frameworks.</w:t>
      </w:r>
    </w:p>
    <w:p>
      <w:pPr>
        <w:pStyle w:val="BodyText"/>
      </w:pPr>
      <w:r>
        <w:t xml:space="preserve">In light of recent economic shifts, currency control in Russia has become stricter. The Accountant is responsible for monitoring foreign exchange transactions, ensuring compliance with Central Bank regulations, and managing the repatriation of funds. This role is critical in mitigating risks associated with blocked accounts or frozen assets due to non-compliance.</w:t>
      </w:r>
    </w:p>
    <w:p>
      <w:pPr>
        <w:pStyle w:val="BodyText"/>
      </w:pPr>
      <w:r>
        <w:t xml:space="preserve">To effectively operate in Russia, Moscow, an Accountant must possess specific qualifications that go beyond standard accounting degrees:</w:t>
      </w:r>
    </w:p>
    <w:p>
      <w:pPr>
        <w:pStyle w:val="BodyText"/>
      </w:pPr>
      <w:r>
        <w:t xml:space="preserve">Competency</w:t>
      </w:r>
    </w:p>
    <w:p>
      <w:pPr>
        <w:pStyle w:val="BodyText"/>
      </w:pPr>
      <w:r>
        <w:t xml:space="preserve">Description</w:t>
      </w:r>
    </w:p>
    <w:p>
      <w:pPr>
        <w:pStyle w:val="BodyText"/>
      </w:pPr>
      <w:r>
        <w:t xml:space="preserve">Languages</w:t>
      </w:r>
    </w:p>
    <w:p>
      <w:pPr>
        <w:pStyle w:val="BodyText"/>
      </w:pPr>
      <w:r>
        <w:t xml:space="preserve">Fluency in Russian (Business Level) and English. Native-level proficiency in Russian is non-negotiable for reading legal documents and communicating with local authorities.</w:t>
      </w:r>
    </w:p>
    <w:p>
      <w:pPr>
        <w:pStyle w:val="BodyText"/>
      </w:pPr>
      <w:r>
        <w:t xml:space="preserve">Tax Knowledge</w:t>
      </w:r>
    </w:p>
    <w:p>
      <w:pPr>
        <w:pStyle w:val="BodyText"/>
      </w:pPr>
      <w:r>
        <w:t xml:space="preserve">In-depth knowledge of the Tax Code of the Russian Federation, particularly as it applies to Moscow region entities.</w:t>
      </w:r>
    </w:p>
    <w:p>
      <w:pPr>
        <w:pStyle w:val="BodyText"/>
      </w:pPr>
      <w:r>
        <w:t xml:space="preserve">Software Skills</w:t>
      </w:r>
    </w:p>
    <w:p>
      <w:pPr>
        <w:pStyle w:val="BodyText"/>
      </w:pPr>
      <w:r>
        <w:t xml:space="preserve">&lt;&gt;Digital proficiency in 1C:Enterprise, which is the dominant accounting software platform in Russia.</w:t>
      </w:r>
    </w:p>
    <w:p>
      <w:pPr>
        <w:pStyle w:val="BodyText"/>
      </w:pPr>
      <w:r>
        <w:t xml:space="preserve">Cultural Intelligence</w:t>
      </w:r>
    </w:p>
    <w:p>
      <w:pPr>
        <w:pStyle w:val="BodyText"/>
      </w:pPr>
      <w:r>
        <w:t xml:space="preserve">The ability to navigate local business etiquette and bureaucratic nuances, which significantly impacts audit outcomes and government relations.</w:t>
      </w:r>
    </w:p>
    <w:p>
      <w:pPr>
        <w:pStyle w:val="BodyText"/>
      </w:pPr>
      <w:r>
        <w:t xml:space="preserve">H3&gt;Failing to appoint a qualified Accountant in Moscow exposes the project to several high-level risks:</w:t>
      </w:r>
    </w:p>
    <w:p>
      <w:pPr>
        <w:numPr>
          <w:ilvl w:val="0"/>
          <w:numId w:val="1001"/>
        </w:numPr>
        <w:pStyle w:val="Compact"/>
      </w:pPr>
      <w:r>
        <w:rPr>
          <w:bCs/>
          <w:b/>
        </w:rPr>
        <w:t xml:space="preserve">Fines and Penalties:</w:t>
      </w:r>
    </w:p>
    <w:p>
      <w:pPr>
        <w:numPr>
          <w:ilvl w:val="0"/>
          <w:numId w:val="1001"/>
        </w:numPr>
        <w:pStyle w:val="Compact"/>
      </w:pPr>
      <w:r>
        <w:t xml:space="preserve">Liquidation Risks:</w:t>
      </w:r>
    </w:p>
    <w:p>
      <w:pPr>
        <w:numPr>
          <w:ilvl w:val="0"/>
          <w:numId w:val="1001"/>
        </w:numPr>
        <w:pStyle w:val="Compact"/>
      </w:pPr>
      <w:r>
        <w:t xml:space="preserve">Data Integrity Issues:</w:t>
      </w:r>
    </w:p>
    <w:p>
      <w:pPr>
        <w:pStyle w:val="FirstParagraph"/>
      </w:pPr>
      <w:r>
        <w:t xml:space="preserve">To mitigate these risks, we recommend immediate recruitment of a senior accountant with at least five years of experience in the Moscow financial district. This individual will oversee the transition to digital reporting systems and implement internal controls that align with both local law and global best practices.</w:t>
      </w:r>
    </w:p>
    <w:p>
      <w:pPr>
        <w:pStyle w:val="BodyText"/>
      </w:pPr>
      <w:r>
        <w:t xml:space="preserve">The integration of this role will follow a phased approach:</w:t>
      </w:r>
    </w:p>
    <w:p>
      <w:pPr>
        <w:numPr>
          <w:ilvl w:val="0"/>
          <w:numId w:val="1002"/>
        </w:numPr>
        <w:pStyle w:val="Compact"/>
      </w:pPr>
      <w:r>
        <w:t xml:space="preserve">Phase 1 (Weeks 1-4): Recruitment and Vetting.</w:t>
      </w:r>
    </w:p>
    <w:p>
      <w:pPr>
        <w:numPr>
          <w:ilvl w:val="0"/>
          <w:numId w:val="1002"/>
        </w:numPr>
        <w:pStyle w:val="Compact"/>
      </w:pPr>
      <w:r>
        <w:t xml:space="preserve">Phase 2 (Weeks5-8): Onboarding and Systems Setup.</w:t>
      </w:r>
    </w:p>
    <w:p>
      <w:pPr>
        <w:numPr>
          <w:ilvl w:val="0"/>
          <w:numId w:val="1002"/>
        </w:numPr>
        <w:pStyle w:val="Compact"/>
      </w:pPr>
      <w:r>
        <w:t xml:space="preserve">Phase3 (Weeks9-12): Operational Launch and First Quarter Close.</w:t>
      </w:r>
    </w:p>
    <w:p>
      <w:pPr>
        <w:pStyle w:val="FirstParagraph"/>
      </w:pPr>
      <w:r>
        <w:t xml:space="preserve">The establishment of a dedicated Accountant position in Russia, Moscow, is not an optional administrative addition but a fundamental requirement for sustainable business operations. The unique regulatory environment of Moscow demands local expertise that cannot be effectively replicated remotely or by generalist staff lacking specific regional knowledge.</w:t>
      </w:r>
    </w:p>
    <w:p>
      <w:pPr>
        <w:pStyle w:val="BodyText"/>
      </w:pPr>
      <w:r>
        <w:t xml:space="preserve">By investing in a highly qualified accountant, the organization safeguards its financial integrity, ensures compliance with strict Russian tax laws, and positions itself to leverage the economic advantages of operating in Russia’s capital. This Project Report strongly recommends the immediate approval of resources to hire this key role to prevent potential financial losses and operational disruptions.</w:t>
      </w:r>
    </w:p>
    <w:p>
      <w:pPr>
        <w:numPr>
          <w:ilvl w:val="0"/>
          <w:numId w:val="1003"/>
        </w:numPr>
        <w:pStyle w:val="Compact"/>
      </w:pPr>
      <w:r>
        <w:t xml:space="preserve">Approve the budget for a Senior Accountant position immediately.</w:t>
      </w:r>
    </w:p>
    <w:p>
      <w:pPr>
        <w:numPr>
          <w:ilvl w:val="0"/>
          <w:numId w:val="1003"/>
        </w:numPr>
        <w:pStyle w:val="Compact"/>
      </w:pPr>
      <w:r>
        <w:t xml:space="preserve">Engage local recruitment specialists who have networks within Moscow’s professional accounting community (e.g., ICAEW or local CPA equivalents).</w:t>
      </w:r>
    </w:p>
    <w:p>
      <w:pPr>
        <w:numPr>
          <w:ilvl w:val="0"/>
          <w:numId w:val="1003"/>
        </w:numPr>
        <w:pStyle w:val="Compact"/>
      </w:pPr>
      <w:r>
        <w:t xml:space="preserve">Prioritize candidates with experience in 1C:Enterprise and recent exposure to current currency control regulations.</w:t>
      </w:r>
    </w:p>
    <w:p>
      <w:pPr>
        <w:numPr>
          <w:ilvl w:val="0"/>
          <w:numId w:val="1003"/>
        </w:numPr>
        <w:pStyle w:val="Compact"/>
      </w:pPr>
      <w:r>
        <w:t xml:space="preserve">Schedule a review meeting in 90 days to assess the Accountant’s impact on compliance accuracy and reporting efficiency.</w:t>
      </w:r>
    </w:p>
    <w:p>
      <w:pPr>
        <w:pStyle w:val="FirstParagraph"/>
      </w:pPr>
      <w:r>
        <w:rPr>
          <w:iCs/>
          <w:i/>
        </w:rPr>
        <w:t xml:space="preserve">End of Project Report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an Accountant Role in Russia, Moscow</dc:title>
  <dc:creator/>
  <dc:language>en</dc:language>
  <cp:keywords/>
  <dcterms:created xsi:type="dcterms:W3CDTF">2026-07-29T13:43:18Z</dcterms:created>
  <dcterms:modified xsi:type="dcterms:W3CDTF">2026-07-29T13:43:18Z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