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Accounting</w:t>
      </w:r>
      <w:r>
        <w:t xml:space="preserve"> </w:t>
      </w:r>
      <w:r>
        <w:t xml:space="preserve">Services</w:t>
      </w:r>
      <w:r>
        <w:t xml:space="preserve"> </w:t>
      </w:r>
      <w:r>
        <w:t xml:space="preserve">in</w:t>
      </w:r>
      <w:r>
        <w:t xml:space="preserve"> </w:t>
      </w:r>
      <w:r>
        <w:t xml:space="preserve">Singapore</w:t>
      </w:r>
    </w:p>
    <w:bookmarkStart w:id="27" w:name="Xeb16b9cc52f634511ea30e6712e0d26631c6f46"/>
    <w:p>
      <w:pPr>
        <w:pStyle w:val="Heading1"/>
      </w:pPr>
      <w:r>
        <w:t xml:space="preserve">Project Report: Strategic Implementation of Accounting Services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w:t>
      </w:r>
      <w:r>
        <w:br/>
      </w:r>
    </w:p>
    <w:p>
      <w:pPr>
        <w:pStyle w:val="BodyText"/>
      </w:pPr>
      <w:r>
        <w:t xml:space="preserve">: Project Management Office</w:t>
      </w:r>
      <w:r>
        <w:br/>
      </w:r>
    </w:p>
    <w:p>
      <w:pPr>
        <w:pStyle w:val="BodyText"/>
      </w:pPr>
      <w:r>
        <w:t xml:space="preserve">: Establishment and Optimization of Local Accountant Functions in Singapore Singapore</w:t>
      </w:r>
    </w:p>
    <w:bookmarkStart w:id="20" w:name="executive-summary"/>
    <w:p>
      <w:pPr>
        <w:pStyle w:val="Heading2"/>
      </w:pPr>
      <w:r>
        <w:t xml:space="preserve">1. Executive Summary</w:t>
      </w:r>
    </w:p>
    <w:p>
      <w:pPr>
        <w:pStyle w:val="FirstParagraph"/>
      </w:pPr>
      <w:r>
        <w:t xml:space="preserve">This Project Report outlines the comprehensive strategy for establishing a robust financial infrastructure within our operations in Singapore. As a leading global business hub, Singapore offers unparalleled advantages for regional headquarters, yet it presents unique regulatory challenges that require specialized expertise. The core objective of this initiative is to integrate high-caliber Accountant services into our operational framework to ensure strict compliance with the Accounting and Corporate Regulatory Authority (ACRA) standards while optimizing tax efficiencies.</w:t>
      </w:r>
    </w:p>
    <w:p>
      <w:pPr>
        <w:pStyle w:val="BodyText"/>
      </w:pPr>
      <w:r>
        <w:t xml:space="preserve">The focus of this report is not merely on hiring staff, but on structuring a financial ecosystem tailored specifically for the Singapore market. By leveraging local knowledge and international best practices, we aim to transform our accounting department from a cost center into a strategic asset that drives business intelligence and regulatory peace of mind.</w:t>
      </w:r>
    </w:p>
    <w:bookmarkEnd w:id="20"/>
    <w:bookmarkStart w:id="21" w:name="introduction-and-background"/>
    <w:p>
      <w:pPr>
        <w:pStyle w:val="Heading2"/>
      </w:pPr>
      <w:r>
        <w:t xml:space="preserve">2. Introduction and Background</w:t>
      </w:r>
    </w:p>
    <w:p>
      <w:pPr>
        <w:pStyle w:val="FirstParagraph"/>
      </w:pPr>
      <w:r>
        <w:t xml:space="preserve">The decision to expand our financial operations in Singapore was driven by the city-state’s status as a premier financial gateway between East and West. However, the complexity of doing business in Singapore requires more than just basic bookkeeping; it demands a sophisticated approach to corporate governance. An Accountant in this context is not simply a record-keeper but a strategic advisor who navigates the intricate landscape of Singapore tax laws, Goods and Services Tax (GST) regulations, and international transfer pricing rules.</w:t>
      </w:r>
    </w:p>
    <w:p>
      <w:pPr>
        <w:pStyle w:val="BodyText"/>
      </w:pPr>
      <w:r>
        <w:t xml:space="preserve">This report details the requirements for acquiring professional accounting talent specifically suited to operate within Singapore. It addresses the critical need for professionals who understand both International Financial Reporting Standards (IFRS) and local statutory reporting requirements. The term "Singapore" here refers not just to a geographical location, but to a specific regulatory environment characterized by low corporate tax rates, extensive double taxation avoidance agreements, and rigorous anti-money laundering protocols.</w:t>
      </w:r>
    </w:p>
    <w:bookmarkEnd w:id="21"/>
    <w:bookmarkStart w:id="22" w:name="X1d52814afa181477a41a3f29b231e472267d95f"/>
    <w:p>
      <w:pPr>
        <w:pStyle w:val="Heading2"/>
      </w:pPr>
      <w:r>
        <w:t xml:space="preserve">3. Scope of Services: The Role of the Accountant</w:t>
      </w:r>
    </w:p>
    <w:p>
      <w:pPr>
        <w:pStyle w:val="FirstParagraph"/>
      </w:pPr>
      <w:r>
        <w:t xml:space="preserve">The primary role of the Accountant within this project is multifaceted. In a competitive market like Singapore, financial transparency is paramount for maintaining investor confidence and regulatory standing. The scope of work includes:</w:t>
      </w:r>
    </w:p>
    <w:p>
      <w:pPr>
        <w:numPr>
          <w:ilvl w:val="0"/>
          <w:numId w:val="1001"/>
        </w:numPr>
        <w:pStyle w:val="Compact"/>
      </w:pPr>
      <w:r>
        <w:rPr>
          <w:bCs/>
          <w:b/>
        </w:rPr>
        <w:t xml:space="preserve">Tax Compliance and Planning:</w:t>
      </w:r>
      <w:r>
        <w:t xml:space="preserve"> </w:t>
      </w:r>
      <w:r>
        <w:t xml:space="preserve">Ensuring accurate submission of corporate income tax returns to the Inland Revenue Authority of Singapore (IRAS). This involves maximizing available tax exemptions for new startups and navigating capital allowance claims.</w:t>
      </w:r>
    </w:p>
    <w:p>
      <w:pPr>
        <w:numPr>
          <w:ilvl w:val="0"/>
          <w:numId w:val="1001"/>
        </w:numPr>
        <w:pStyle w:val="Compact"/>
      </w:pPr>
      <w:r>
        <w:rPr>
          <w:bCs/>
          <w:b/>
        </w:rPr>
        <w:t xml:space="preserve">GST Management:</w:t>
      </w:r>
      <w:r>
        <w:t xml:space="preserve"> </w:t>
      </w:r>
      <w:r>
        <w:t xml:space="preserve">Handling Goods and Services Tax filings, which are mandatory for businesses with taxable turnover exceeding SGD 1 million. The Accountant must ensure timely filing to avoid penalties, a common risk in high-velocity trading environments.</w:t>
      </w:r>
    </w:p>
    <w:p>
      <w:pPr>
        <w:numPr>
          <w:ilvl w:val="0"/>
          <w:numId w:val="1001"/>
        </w:numPr>
        <w:pStyle w:val="Compact"/>
      </w:pPr>
      <w:r>
        <w:rPr>
          <w:bCs/>
          <w:b/>
        </w:rPr>
        <w:t xml:space="preserve">CORP13/Final Accounts Preparation:</w:t>
      </w:r>
      <w:r>
        <w:t xml:space="preserve"> </w:t>
      </w:r>
      <w:r>
        <w:t xml:space="preserve">Preparing financial statements that comply with Singapore Financial Reporting Standards (SFRS). This requires precise interpretation of local standards, which may differ slightly from IFRS interpretations used in other jurisdictions.</w:t>
      </w:r>
    </w:p>
    <w:p>
      <w:pPr>
        <w:numPr>
          <w:ilvl w:val="0"/>
          <w:numId w:val="1001"/>
        </w:numPr>
        <w:pStyle w:val="Compact"/>
      </w:pPr>
      <w:r>
        <w:rPr>
          <w:bCs/>
          <w:b/>
        </w:rPr>
        <w:t xml:space="preserve">Budgeting and Forecasting:</w:t>
      </w:r>
      <w:r>
        <w:t xml:space="preserve"> </w:t>
      </w:r>
      <w:r>
        <w:t xml:space="preserve">Providing forward-looking analysis to support strategic decision-making. In the volatile Asian market, agile financial planning is essential for survival and growth.</w:t>
      </w:r>
    </w:p>
    <w:bookmarkEnd w:id="22"/>
    <w:bookmarkStart w:id="23" w:name="regulatory-environment-in-singapore"/>
    <w:p>
      <w:pPr>
        <w:pStyle w:val="Heading2"/>
      </w:pPr>
      <w:r>
        <w:t xml:space="preserve">4. Regulatory Environment in Singapore</w:t>
      </w:r>
    </w:p>
    <w:p>
      <w:pPr>
        <w:pStyle w:val="FirstParagraph"/>
      </w:pPr>
      <w:r>
        <w:t xml:space="preserve">The regulatory landscape in Singapore is strict yet transparent. The Accountant must be well-versed in the following key frameworks:</w:t>
      </w:r>
    </w:p>
    <w:p>
      <w:pPr>
        <w:pStyle w:val="BodyText"/>
      </w:pPr>
      <w:r>
        <w:rPr>
          <w:bCs/>
          <w:b/>
        </w:rPr>
        <w:t xml:space="preserve">Regulatory Body/Law</w:t>
      </w:r>
    </w:p>
    <w:p>
      <w:pPr>
        <w:pStyle w:val="BodyText"/>
      </w:pPr>
      <w:r>
        <w:rPr>
          <w:bCs/>
          <w:b/>
        </w:rPr>
        <w:t xml:space="preserve">Description</w:t>
      </w:r>
    </w:p>
    <w:p>
      <w:pPr>
        <w:pStyle w:val="BodyText"/>
      </w:pPr>
      <w:r>
        <w:rPr>
          <w:bCs/>
          <w:b/>
        </w:rPr>
        <w:t xml:space="preserve">I Impact on Accounting Practices</w:t>
      </w:r>
    </w:p>
    <w:p>
      <w:pPr>
        <w:pStyle w:val="BodyText"/>
      </w:pPr>
      <w:r>
        <w:t xml:space="preserve">&lt; strong &gt;ACRA&lt; / strong &gt;</w:t>
      </w:r>
    </w:p>
    <w:p>
      <w:pPr>
        <w:pStyle w:val="BodyText"/>
      </w:pPr>
      <w:r>
        <w:t xml:space="preserve">&lt; strong &gt;Accounting and Corporate Regulatory Authority&lt; / strong &gt;&gt;</w:t>
      </w:r>
    </w:p>
    <w:p>
      <w:pPr>
        <w:pStyle w:val="BodyText"/>
      </w:pPr>
      <w:r>
        <w:t xml:space="preserve">Mandates annual financial statement filing and corporate secretarial compliance.</w:t>
      </w:r>
    </w:p>
    <w:p>
      <w:pPr>
        <w:pStyle w:val="BodyText"/>
      </w:pPr>
      <w:r>
        <w:rPr>
          <w:bCs/>
          <w:b/>
        </w:rPr>
        <w:t xml:space="preserve">IRAS</w:t>
      </w:r>
    </w:p>
    <w:p>
      <w:pPr>
        <w:pStyle w:val="BodyText"/>
      </w:pPr>
      <w:r>
        <w:t xml:space="preserve">Inland Revenue Authority of SingaporeThe Accountant must ensure timely submission of tax returns and GST filings to avoid penalties. This involves calculating taxable income, applying relevant tax exemptions (such as the Partial Tax Exemption for startups), and ensuring compliance with transfer pricing regulations if cross-border transactions occur.</w:t>
      </w:r>
    </w:p>
    <w:bookmarkEnd w:id="23"/>
    <w:bookmarkStart w:id="24" w:name="compliance-and-reporting"/>
    <w:p>
      <w:pPr>
        <w:pStyle w:val="Heading2"/>
      </w:pPr>
      <w:r>
        <w:t xml:space="preserve">3. Compliance and Reporting</w:t>
      </w:r>
    </w:p>
    <w:p>
      <w:pPr>
        <w:pStyle w:val="FirstParagraph"/>
      </w:pPr>
      <w:r>
        <w:t xml:space="preserve">In Singapore, regulatory reporting is rigorous. The Accountant is responsible for preparing financial statements in accordance with the Singapore Financial Reporting Standards (SFRS). This includes ensuring that all disclosures are complete and accurate, facilitating smooth audits by external auditors who must be registered with the Accounting and Corporate Regulatory Authority (ACRA).</w:t>
      </w:r>
    </w:p>
    <w:bookmarkEnd w:id="24"/>
    <w:bookmarkStart w:id="25" w:name="technology-integration"/>
    <w:p>
      <w:pPr>
        <w:pStyle w:val="Heading2"/>
      </w:pPr>
      <w:r>
        <w:t xml:space="preserve">4. Technology Integration</w:t>
      </w:r>
    </w:p>
    <w:p>
      <w:pPr>
        <w:pStyle w:val="FirstParagraph"/>
      </w:pPr>
      <w:r>
        <w:t xml:space="preserve">To remain competitive in Singapore's digital economy, the accounting function must leverage technology. This includes implementing cloud-based accounting software such as Xero or QuickBooks, which are widely supported in Singapore. Automation of routine tasks like invoicing and payroll reduces errors and allows Accountants to focus on high-value advisory roles.</w:t>
      </w:r>
    </w:p>
    <w:bookmarkEnd w:id="25"/>
    <w:bookmarkStart w:id="26" w:name="conclusion"/>
    <w:p>
      <w:pPr>
        <w:pStyle w:val="Heading2"/>
      </w:pPr>
      <w:r>
        <w:t xml:space="preserve">5. Conclusion</w:t>
      </w:r>
    </w:p>
    <w:p>
      <w:pPr>
        <w:pStyle w:val="FirstParagraph"/>
      </w:pPr>
      <w:r>
        <w:t xml:space="preserve">The establishment of a competent Accountant function is critical to our success in Singapore. By adhering to local regulations, optimizing tax strategies, and leveraging technology, we can ensure robust financial health and compliance. This Project Report serves as the foundational document for hiring and structuring this essential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Accounting Services in Singapore</dc:title>
  <dc:creator/>
  <dc:language>en</dc:language>
  <cp:keywords/>
  <dcterms:created xsi:type="dcterms:W3CDTF">2026-07-29T10:39:31Z</dcterms:created>
  <dcterms:modified xsi:type="dcterms:W3CDTF">2026-07-29T10:39:31Z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