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Accountant</w:t>
      </w:r>
      <w:r>
        <w:t xml:space="preserve"> </w:t>
      </w:r>
      <w:r>
        <w:t xml:space="preserve">Services</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X5ce5e8f0ba225e2194252f26fff470bd675fb0f"/>
    <w:p>
      <w:pPr>
        <w:pStyle w:val="Heading1"/>
      </w:pPr>
      <w:r>
        <w:t xml:space="preserve">Project Report: Strategic Accounting Services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w:t>
      </w:r>
      <w:r>
        <w:br/>
      </w:r>
      <w:r>
        <w:rPr>
          <w:bCs/>
          <w:b/>
        </w:rPr>
        <w:t xml:space="preserve">From:</w:t>
      </w:r>
      <w:r>
        <w:t xml:space="preserve"> </w:t>
      </w:r>
      <w:r>
        <w:t xml:space="preserve">Project Management Office</w:t>
      </w:r>
      <w:r>
        <w:br/>
      </w:r>
      <w:r>
        <w:rPr>
          <w:bCs/>
          <w:b/>
        </w:rPr>
        <w:t xml:space="preserve">Subject:</w:t>
      </w:r>
    </w:p>
    <w:bookmarkEnd w:id="20"/>
    <w:bookmarkStart w:id="21" w:name="executive-summary"/>
    <w:p>
      <w:pPr>
        <w:pStyle w:val="Heading1"/>
      </w:pPr>
      <w:r>
        <w:t xml:space="preserve">1. Executive Summary</w:t>
      </w:r>
    </w:p>
    <w:p>
      <w:pPr>
        <w:pStyle w:val="FirstParagraph"/>
      </w:pPr>
      <w:r>
        <w:t xml:space="preserve">This project report provides a detailed examination of the requirements, challenges, and opportunities associated with engaging professional</w:t>
      </w:r>
      <w:r>
        <w:t xml:space="preserve"> </w:t>
      </w:r>
      <w:r>
        <w:rPr>
          <w:bCs/>
          <w:b/>
        </w:rPr>
        <w:t xml:space="preserve">Accountant</w:t>
      </w:r>
      <w:r>
        <w:t xml:space="preserve"> </w:t>
      </w:r>
      <w:r>
        <w:t xml:space="preserve">services within the bustling economic hub of</w:t>
      </w:r>
    </w:p>
    <w:p>
      <w:pPr>
        <w:pStyle w:val="BodyText"/>
      </w:pPr>
      <w:r>
        <w:t xml:space="preserve">Spain Madrid. As businesses continue to expand their footprint into the Iberian Peninsula, understanding the local financial landscape is paramount. This document outlines why specialized accounting expertise is not merely a regulatory necessity but a strategic advantage for entities operating in or establishing presence in</w:t>
      </w:r>
    </w:p>
    <w:p>
      <w:pPr>
        <w:pStyle w:val="BodyText"/>
      </w:pPr>
      <w:r>
        <w:t xml:space="preserve">Spain Madrid. The report highlights specific tax regulations, compliance issues unique to this region, and the critical role an</w:t>
      </w:r>
      <w:r>
        <w:t xml:space="preserve"> </w:t>
      </w:r>
      <w:r>
        <w:rPr>
          <w:bCs/>
          <w:b/>
        </w:rPr>
        <w:t xml:space="preserve">Accountant</w:t>
      </w:r>
      <w:r>
        <w:t xml:space="preserve"> </w:t>
      </w:r>
      <w:r>
        <w:t xml:space="preserve">plays in ensuring long-term financial health and legal adherence.</w:t>
      </w:r>
    </w:p>
    <w:p>
      <w:pPr>
        <w:pStyle w:val="BodyText"/>
      </w:pPr>
      <w:r>
        <w:t xml:space="preserve">The primary objective of this analysis is to underscore that hiring a qualified local expert is essential for navigating the complexities of Spanish fiscal law. Without such guidance, companies risk significant penalties and operational delays. Therefore, this report advocates for the immediate integration of robust accounting frameworks tailored specifically to</w:t>
      </w:r>
    </w:p>
    <w:p>
      <w:pPr>
        <w:pStyle w:val="BodyText"/>
      </w:pPr>
      <w:r>
        <w:t xml:space="preserve">Spain Madrid.</w:t>
      </w:r>
    </w:p>
    <w:bookmarkEnd w:id="21"/>
    <w:bookmarkStart w:id="22" w:name="X8d2ea0e1dae9406c95adb2881db16fc2cbc3fdb"/>
    <w:p>
      <w:pPr>
        <w:pStyle w:val="Heading1"/>
      </w:pPr>
      <w:r>
        <w:t xml:space="preserve">2. Introduction: The Importance of Local Expertise in Spain Madrid</w:t>
      </w:r>
    </w:p>
    <w:p>
      <w:pPr>
        <w:pStyle w:val="FirstParagraph"/>
      </w:pPr>
      <w:r>
        <w:rPr>
          <w:bCs/>
          <w:b/>
        </w:rPr>
        <w:t xml:space="preserve">Spain Madrid</w:t>
      </w:r>
      <w:r>
        <w:t xml:space="preserve"> </w:t>
      </w:r>
      <w:r>
        <w:t xml:space="preserve">serves as the commercial heart of Spain, hosting thousands of multinational corporations, startups, and small-to-medium enterprises (SMEs). The city's dynamic environment means that financial regulations are frequently updated to align with both national Spanish laws and European Union directives. Consequently, a generic approach to bookkeeping is insufficient.</w:t>
      </w:r>
    </w:p>
    <w:p>
      <w:pPr>
        <w:pStyle w:val="BodyText"/>
      </w:pPr>
      <w:r>
        <w:t xml:space="preserve">An</w:t>
      </w:r>
      <w:r>
        <w:t xml:space="preserve"> </w:t>
      </w:r>
      <w:r>
        <w:rPr>
          <w:bCs/>
          <w:b/>
        </w:rPr>
        <w:t xml:space="preserve">Accountant</w:t>
      </w:r>
      <w:r>
        <w:t xml:space="preserve"> </w:t>
      </w:r>
      <w:r>
        <w:t xml:space="preserve">based in or specializing in the</w:t>
      </w:r>
      <w:r>
        <w:t xml:space="preserve"> </w:t>
      </w:r>
      <w:r>
        <w:rPr>
          <w:bCs/>
          <w:b/>
        </w:rPr>
        <w:t xml:space="preserve">Spain Madrid</w:t>
      </w:r>
      <w:r>
        <w:t xml:space="preserve"> </w:t>
      </w:r>
      <w:r>
        <w:t xml:space="preserve">region possesses invaluable knowledge of local tax incentives, deductibles, and reporting deadlines. This localized expertise ensures that businesses do not fall prey to common administrative errors. Furthermore, language barriers and cultural nuances in business practices can complicate financial communications; a dedicated</w:t>
      </w:r>
      <w:r>
        <w:t xml:space="preserve"> </w:t>
      </w:r>
      <w:r>
        <w:rPr>
          <w:bCs/>
          <w:b/>
        </w:rPr>
        <w:t xml:space="preserve">Accountant</w:t>
      </w:r>
      <w:r>
        <w:t xml:space="preserve"> </w:t>
      </w:r>
      <w:r>
        <w:t xml:space="preserve">serves as the bridge between foreign investors and local authorities.</w:t>
      </w:r>
    </w:p>
    <w:bookmarkEnd w:id="22"/>
    <w:bookmarkStart w:id="26" w:name="regulatory-framework-and-tax-compliance"/>
    <w:p>
      <w:pPr>
        <w:pStyle w:val="Heading1"/>
      </w:pPr>
      <w:r>
        <w:t xml:space="preserve">3. Regulatory Framework and Tax Compliance</w:t>
      </w:r>
    </w:p>
    <w:p>
      <w:pPr>
        <w:pStyle w:val="FirstParagraph"/>
      </w:pPr>
      <w:r>
        <w:t xml:space="preserve">The financial landscape in</w:t>
      </w:r>
    </w:p>
    <w:p>
      <w:pPr>
        <w:pStyle w:val="BodyText"/>
      </w:pPr>
      <w:r>
        <w:t xml:space="preserve">Spain Madrid is governed by strict compliance standards set by the Agencia Estatal de Administración Tributaria (AEAT). Failure to comply can result in severe fines, including those for late filing of VAT (IVA) returns or corporate tax obligations.</w:t>
      </w:r>
    </w:p>
    <w:bookmarkStart w:id="23" w:name="value-added-tax-iva"/>
    <w:p>
      <w:pPr>
        <w:pStyle w:val="Heading3"/>
      </w:pPr>
      <w:r>
        <w:t xml:space="preserve">3.1 Value Added Tax (IVA)</w:t>
      </w:r>
    </w:p>
    <w:p>
      <w:pPr>
        <w:pStyle w:val="FirstParagraph"/>
      </w:pPr>
      <w:r>
        <w:t xml:space="preserve">In</w:t>
      </w:r>
    </w:p>
    <w:p>
      <w:pPr>
        <w:pStyle w:val="BodyText"/>
      </w:pPr>
      <w:r>
        <w:t xml:space="preserve">Spain Madrid, the standard VAT rate is 21%, with reduced rates of 10% and 4% applicable to specific goods and services. An expert</w:t>
      </w:r>
      <w:r>
        <w:t xml:space="preserve"> </w:t>
      </w:r>
      <w:r>
        <w:rPr>
          <w:bCs/>
          <w:b/>
        </w:rPr>
        <w:t xml:space="preserve">Accountant</w:t>
      </w:r>
      <w:r>
        <w:t xml:space="preserve"> </w:t>
      </w:r>
      <w:r>
        <w:t xml:space="preserve">must meticulously categorize transactions to apply the correct rate, ensuring that input VAT is accurately recovered while output VAT is correctly remitted. Mismanagement here can lead to cash flow issues or audits by local tax authorities.</w:t>
      </w:r>
    </w:p>
    <w:bookmarkEnd w:id="23"/>
    <w:bookmarkStart w:id="24" w:name="corporate-income-tax-is"/>
    <w:p>
      <w:pPr>
        <w:pStyle w:val="Heading3"/>
      </w:pPr>
      <w:r>
        <w:t xml:space="preserve">3.2 Corporate Income Tax (IS)</w:t>
      </w:r>
    </w:p>
    <w:p>
      <w:pPr>
        <w:pStyle w:val="FirstParagraph"/>
      </w:pPr>
      <w:r>
        <w:t xml:space="preserve">Corporate taxpayers in</w:t>
      </w:r>
    </w:p>
    <w:p>
      <w:pPr>
        <w:pStyle w:val="BodyText"/>
      </w:pPr>
      <w:r>
        <w:t xml:space="preserve">Spain Madrid must file annual returns detailing their profits and losses. The standard corporate tax rate is generally 25%. However, there are specific deductions for reinvestment, R&amp;D activities, and hiring young workers or long-term unemployed individuals within the</w:t>
      </w:r>
      <w:r>
        <w:t xml:space="preserve"> </w:t>
      </w:r>
      <w:r>
        <w:rPr>
          <w:bCs/>
          <w:b/>
        </w:rPr>
        <w:t xml:space="preserve">Spain Madrid</w:t>
      </w:r>
      <w:r>
        <w:t xml:space="preserve"> </w:t>
      </w:r>
      <w:r>
        <w:t xml:space="preserve">region. A proactive</w:t>
      </w:r>
      <w:r>
        <w:t xml:space="preserve"> </w:t>
      </w:r>
      <w:r>
        <w:rPr>
          <w:bCs/>
          <w:b/>
        </w:rPr>
        <w:t xml:space="preserve">Accountant</w:t>
      </w:r>
      <w:r>
        <w:t xml:space="preserve"> </w:t>
      </w:r>
      <w:r>
        <w:t xml:space="preserve">will identify these opportunities to optimize tax liability legally.</w:t>
      </w:r>
    </w:p>
    <w:bookmarkEnd w:id="24"/>
    <w:bookmarkStart w:id="25" w:name="monthly-withholding-taxes"/>
    <w:p>
      <w:pPr>
        <w:pStyle w:val="Heading3"/>
      </w:pPr>
      <w:r>
        <w:t xml:space="preserve">3.3 Monthly Withholding Taxes</w:t>
      </w:r>
    </w:p>
    <w:p>
      <w:pPr>
        <w:pStyle w:val="FirstParagraph"/>
      </w:pPr>
      <w:r>
        <w:t xml:space="preserve">Budgetary entities and companies must make quarterly payments of their estimated annual corporate tax liability, known as "monthly withholding." An</w:t>
      </w:r>
      <w:r>
        <w:t xml:space="preserve"> </w:t>
      </w:r>
      <w:r>
        <w:rPr>
          <w:bCs/>
          <w:b/>
        </w:rPr>
        <w:t xml:space="preserve">Accountant</w:t>
      </w:r>
      <w:r>
        <w:t xml:space="preserve"> </w:t>
      </w:r>
      <w:r>
        <w:t xml:space="preserve">must forecast these cash outflows accurately to prevent liquidity crunches later in the fiscal year.</w:t>
      </w:r>
    </w:p>
    <w:bookmarkEnd w:id="25"/>
    <w:bookmarkEnd w:id="26"/>
    <w:bookmarkStart w:id="27" w:name="X226d08fded797b6a2d501e13700be1d887af2f3"/>
    <w:p>
      <w:pPr>
        <w:pStyle w:val="Heading1"/>
      </w:pPr>
      <w:r>
        <w:t xml:space="preserve">4. Strategic Benefits of Engaging a Specialist Accountant</w:t>
      </w:r>
    </w:p>
    <w:p>
      <w:pPr>
        <w:pStyle w:val="FirstParagraph"/>
      </w:pPr>
      <w:r>
        <w:t xml:space="preserve">Beyond compliance, an</w:t>
      </w:r>
      <w:r>
        <w:t xml:space="preserve"> </w:t>
      </w:r>
      <w:r>
        <w:rPr>
          <w:bCs/>
          <w:b/>
        </w:rPr>
        <w:t xml:space="preserve">Accountant</w:t>
      </w:r>
      <w:r>
        <w:t xml:space="preserve"> </w:t>
      </w:r>
      <w:r>
        <w:t xml:space="preserve">serving clients in</w:t>
      </w:r>
    </w:p>
    <w:p>
      <w:pPr>
        <w:pStyle w:val="BodyText"/>
      </w:pPr>
      <w:r>
        <w:t xml:space="preserve">Spain Madrid offers strategic value that directly impacts business growth and sustainability.</w:t>
      </w:r>
    </w:p>
    <w:p>
      <w:pPr>
        <w:numPr>
          <w:ilvl w:val="0"/>
          <w:numId w:val="1001"/>
        </w:numPr>
        <w:pStyle w:val="Compact"/>
      </w:pPr>
      <w:r>
        <w:t xml:space="preserve">Risk Mitigation:The financial regulations in</w:t>
      </w:r>
    </w:p>
    <w:p>
      <w:pPr>
        <w:numPr>
          <w:ilvl w:val="0"/>
          <w:numId w:val="1000"/>
        </w:numPr>
        <w:pStyle w:val="Compact"/>
      </w:pPr>
      <w:r>
        <w:t xml:space="preserve">Spain Madridd are complex. A specialist ensures all filings are accurate, reducing the risk of audits and subsequent penalties. This peace of mind allows management to focus on core business activities.</w:t>
      </w:r>
    </w:p>
    <w:p>
      <w:pPr>
        <w:numPr>
          <w:ilvl w:val="0"/>
          <w:numId w:val="1001"/>
        </w:numPr>
        <w:pStyle w:val="Compact"/>
      </w:pPr>
      <w:r>
        <w:t xml:space="preserve">Cash Flow Management:An experienced</w:t>
      </w:r>
      <w:r>
        <w:t xml:space="preserve"> </w:t>
      </w:r>
      <w:r>
        <w:rPr>
          <w:bCs/>
          <w:b/>
        </w:rPr>
        <w:t xml:space="preserve">Accountant</w:t>
      </w:r>
      <w:r>
        <w:t xml:space="preserve"> </w:t>
      </w:r>
      <w:r>
        <w:t xml:space="preserve">implements robust systems for invoicing and collection monitoring. In a competitive market like</w:t>
      </w:r>
    </w:p>
    <w:p>
      <w:pPr>
        <w:numPr>
          <w:ilvl w:val="0"/>
          <w:numId w:val="1000"/>
        </w:numPr>
        <w:pStyle w:val="Compact"/>
      </w:pPr>
      <w:r>
        <w:t xml:space="preserve">Spain Madrid, maintaining healthy cash flow is vital for survival, especially during economic downturns.</w:t>
      </w:r>
    </w:p>
    <w:p>
      <w:pPr>
        <w:numPr>
          <w:ilvl w:val="0"/>
          <w:numId w:val="1001"/>
        </w:numPr>
        <w:pStyle w:val="Compact"/>
      </w:pPr>
      <w:r>
        <w:t xml:space="preserve">Tax Optimization:Via knowledge of regional incentives available in</w:t>
      </w:r>
    </w:p>
    <w:p>
      <w:pPr>
        <w:numPr>
          <w:ilvl w:val="0"/>
          <w:numId w:val="1000"/>
        </w:numPr>
        <w:pStyle w:val="Compact"/>
      </w:pPr>
      <w:r>
        <w:t xml:space="preserve">Spain Madrid, an accountant can structure expenses and revenues to minimize tax burdens. For instance, understanding local labor laws regarding social security contributions can significantly reduce operational costs.</w:t>
      </w:r>
    </w:p>
    <w:p>
      <w:pPr>
        <w:numPr>
          <w:ilvl w:val="0"/>
          <w:numId w:val="1001"/>
        </w:numPr>
        <w:pStyle w:val="Compact"/>
      </w:pPr>
      <w:r>
        <w:t xml:space="preserve">Bilingual Reporting:For international entities, communication with the Spanish Tax Agency often requires documents in Spanish. A qualified</w:t>
      </w:r>
      <w:r>
        <w:t xml:space="preserve"> </w:t>
      </w:r>
      <w:r>
        <w:rPr>
          <w:bCs/>
          <w:b/>
        </w:rPr>
        <w:t xml:space="preserve">Accountant</w:t>
      </w:r>
      <w:r>
        <w:t xml:space="preserve"> </w:t>
      </w:r>
      <w:r>
        <w:t xml:space="preserve">ensures that all financial statements meet local language requirements while providing English summaries for global stakeholders.</w:t>
      </w:r>
    </w:p>
    <w:bookmarkEnd w:id="27"/>
    <w:bookmarkStart w:id="28" w:name="X43b5c5bc45130b6844bb0ca69a15a17554a4139"/>
    <w:p>
      <w:pPr>
        <w:pStyle w:val="Heading1"/>
      </w:pPr>
      <w:r>
        <w:t xml:space="preserve">5. Challenges Facing Accounting Practices in Spain Madrid</w:t>
      </w:r>
    </w:p>
    <w:p>
      <w:pPr>
        <w:pStyle w:val="FirstParagraph"/>
      </w:pPr>
      <w:r>
        <w:t xml:space="preserve">While the opportunities are vast, there are distinct challenges associated with accounting in</w:t>
      </w:r>
    </w:p>
    <w:p>
      <w:pPr>
        <w:pStyle w:val="BodyText"/>
      </w:pPr>
      <w:r>
        <w:t xml:space="preserve">Spain Madrid.</w:t>
      </w:r>
    </w:p>
    <w:p>
      <w:pPr>
        <w:pStyle w:val="BodyText"/>
      </w:pPr>
      <w:r>
        <w:t xml:space="preserve">Bureaucracy:The administrative process can be slow and paper-heavy. An efficient</w:t>
      </w:r>
      <w:r>
        <w:t xml:space="preserve"> </w:t>
      </w:r>
      <w:r>
        <w:rPr>
          <w:bCs/>
          <w:b/>
        </w:rPr>
        <w:t xml:space="preserve">Accountant</w:t>
      </w:r>
      <w:r>
        <w:t xml:space="preserve"> </w:t>
      </w:r>
      <w:r>
        <w:t xml:space="preserve">navigates these bureaucratic hurdles by maintaining organized records and leveraging digital platforms where available.</w:t>
      </w:r>
    </w:p>
    <w:p>
      <w:pPr>
        <w:pStyle w:val="BodyText"/>
      </w:pPr>
      <w:r>
        <w:t xml:space="preserve">Evolving Regulations:The tax code in</w:t>
      </w:r>
    </w:p>
    <w:p>
      <w:pPr>
        <w:pStyle w:val="BodyText"/>
      </w:pPr>
      <w:r>
        <w:t xml:space="preserve">Spain Madridis subject to frequent changes driven by political and economic shifts. Continuous professional development for accountants is mandatory to stay current. Businesses must ensure their chosen accountant commits to ongoing education.</w:t>
      </w:r>
    </w:p>
    <w:bookmarkEnd w:id="28"/>
    <w:bookmarkStart w:id="29" w:name="recommendations"/>
    <w:p>
      <w:pPr>
        <w:pStyle w:val="Heading1"/>
      </w:pPr>
      <w:r>
        <w:t xml:space="preserve">6. Recommendations</w:t>
      </w:r>
    </w:p>
    <w:p>
      <w:pPr>
        <w:pStyle w:val="FirstParagraph"/>
      </w:pPr>
      <w:r>
        <w:t xml:space="preserve">Based on the findings in this report, the following recommendations are proposed for any entity operating or planning to operate in</w:t>
      </w:r>
    </w:p>
    <w:p>
      <w:pPr>
        <w:pStyle w:val="BodyText"/>
      </w:pPr>
      <w:r>
        <w:t xml:space="preserve">Spain Madrid:</w:t>
      </w:r>
    </w:p>
    <w:p>
      <w:pPr>
        <w:numPr>
          <w:ilvl w:val="0"/>
          <w:numId w:val="1002"/>
        </w:numPr>
        <w:pStyle w:val="Compact"/>
      </w:pPr>
      <w:r>
        <w:t xml:space="preserve">Hire a Local Specialist:Select an accountant with proven experience specifically in</w:t>
      </w:r>
    </w:p>
    <w:p>
      <w:pPr>
        <w:numPr>
          <w:ilvl w:val="0"/>
          <w:numId w:val="1000"/>
        </w:numPr>
        <w:pStyle w:val="Compact"/>
      </w:pPr>
      <w:r>
        <w:t xml:space="preserve">Spain Madrid. Generalist firms may lack the nuanced understanding of regional tax breaks and local enforcement practices.</w:t>
      </w:r>
    </w:p>
    <w:p>
      <w:pPr>
        <w:numPr>
          <w:ilvl w:val="0"/>
          <w:numId w:val="1002"/>
        </w:numPr>
        <w:pStyle w:val="Compact"/>
      </w:pPr>
      <w:r>
        <w:t xml:space="preserve">Digital Integration:Encourage the use of cloud-based accounting software compatible with Spanish fiscal requirements to streamline reporting and enhance real-time financial visibility.</w:t>
      </w:r>
    </w:p>
    <w:p>
      <w:pPr>
        <w:numPr>
          <w:ilvl w:val="0"/>
          <w:numId w:val="1002"/>
        </w:numPr>
        <w:pStyle w:val="Compact"/>
      </w:pPr>
      <w:r>
        <w:t xml:space="preserve">Regular Audits:Conduct internal audits quarterly to ensure that the</w:t>
      </w:r>
      <w:r>
        <w:t xml:space="preserve"> </w:t>
      </w:r>
      <w:r>
        <w:rPr>
          <w:bCs/>
          <w:b/>
        </w:rPr>
        <w:t xml:space="preserve">Accountant</w:t>
      </w:r>
      <w:r>
        <w:t xml:space="preserve"> </w:t>
      </w:r>
      <w:r>
        <w:t xml:space="preserve">'s work aligns with broader business goals and compliance standards.</w:t>
      </w:r>
    </w:p>
    <w:p>
      <w:pPr>
        <w:numPr>
          <w:ilvl w:val="0"/>
          <w:numId w:val="1002"/>
        </w:numPr>
        <w:pStyle w:val="Compact"/>
      </w:pPr>
      <w:r>
        <w:t xml:space="preserve">Leverage Local Networks:The accountant should have established relationships with local banks and legal counsel in</w:t>
      </w:r>
    </w:p>
    <w:p>
      <w:pPr>
        <w:numPr>
          <w:ilvl w:val="0"/>
          <w:numId w:val="1000"/>
        </w:numPr>
        <w:pStyle w:val="Compact"/>
      </w:pPr>
      <w:r>
        <w:t xml:space="preserve">Spain Madrid, facilitating smoother transactions and dispute resolutions.</w:t>
      </w:r>
    </w:p>
    <w:bookmarkEnd w:id="29"/>
    <w:bookmarkStart w:id="30" w:name="conclusion"/>
    <w:p>
      <w:pPr>
        <w:pStyle w:val="Heading1"/>
      </w:pPr>
      <w:r>
        <w:t xml:space="preserve">7. Conclusion</w:t>
      </w:r>
    </w:p>
    <w:p>
      <w:pPr>
        <w:pStyle w:val="FirstParagraph"/>
      </w:pPr>
      <w:r>
        <w:t xml:space="preserve">In conclusion, the role of an</w:t>
      </w:r>
      <w:r>
        <w:t xml:space="preserve"> </w:t>
      </w:r>
      <w:r>
        <w:rPr>
          <w:bCs/>
          <w:b/>
        </w:rPr>
        <w:t xml:space="preserve">Accountant</w:t>
      </w:r>
      <w:r>
        <w:t xml:space="preserve"> </w:t>
      </w:r>
      <w:r>
        <w:t xml:space="preserve">in the context of operations in</w:t>
      </w:r>
      <w:r>
        <w:t xml:space="preserve"> </w:t>
      </w:r>
      <w:r>
        <w:rPr>
          <w:bCs/>
          <w:b/>
        </w:rPr>
        <w:t xml:space="preserve">Spain Madrid</w:t>
      </w:r>
      <w:r>
        <w:t xml:space="preserve"> </w:t>
      </w:r>
      <w:r>
        <w:t xml:space="preserve">is indispensable. The intersection of strict regulatory frameworks, unique tax incentives, and a competitive business environment necessitates high-level financial stewardship. This project report has demonstrated that neglecting professional accounting support can lead to significant financial and legal repercussions. Conversely, leveraging expert knowledge allows businesses to thrive in</w:t>
      </w:r>
    </w:p>
    <w:p>
      <w:pPr>
        <w:pStyle w:val="BodyText"/>
      </w:pPr>
      <w:r>
        <w:t xml:space="preserve">Spain Madrid, maximizing efficiency while remaining fully compliant.</w:t>
      </w:r>
    </w:p>
    <w:p>
      <w:pPr>
        <w:pStyle w:val="BodyText"/>
      </w:pPr>
      <w:r>
        <w:t xml:space="preserve">We strongly recommend that all stakeholders prioritize the acquisition of specialized accounting services tailored to the</w:t>
      </w:r>
      <w:r>
        <w:t xml:space="preserve"> </w:t>
      </w:r>
      <w:r>
        <w:rPr>
          <w:bCs/>
          <w:b/>
        </w:rPr>
        <w:t xml:space="preserve">Spain Madrid</w:t>
      </w:r>
      <w:r>
        <w:t xml:space="preserve"> </w:t>
      </w:r>
      <w:r>
        <w:t xml:space="preserve">market. By doing so, organizations secure not only their legal standing but also their strategic future in one of Europe's most vibrant economic centers.</w:t>
      </w:r>
    </w:p>
    <w:p>
      <w:pPr>
        <w:pStyle w:val="BodyText"/>
      </w:pPr>
      <w:r>
        <w:t xml:space="preserve">Note:This report serves as a preliminary guide. Specific financial advice should always be sought from a certified professional accountant licensed to practice in</w:t>
      </w:r>
    </w:p>
    <w:p>
      <w:pPr>
        <w:pStyle w:val="BodyText"/>
      </w:pPr>
      <w:r>
        <w:t xml:space="preserve">Spain Madrid.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Accountant Services in Spain Madrid</dc:title>
  <dc:creator/>
  <dc:language>en</dc:language>
  <cp:keywords/>
  <dcterms:created xsi:type="dcterms:W3CDTF">2026-07-29T14:43:04Z</dcterms:created>
  <dcterms:modified xsi:type="dcterms:W3CDTF">2026-07-29T14:43:04Z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