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Accounting</w:t>
      </w:r>
      <w:r>
        <w:t xml:space="preserve"> </w:t>
      </w:r>
      <w:r>
        <w:t xml:space="preserve">Services</w:t>
      </w:r>
      <w:r>
        <w:t xml:space="preserve"> </w:t>
      </w:r>
      <w:r>
        <w:t xml:space="preserve">in</w:t>
      </w:r>
      <w:r>
        <w:t xml:space="preserve"> </w:t>
      </w:r>
      <w:r>
        <w:t xml:space="preserve">Turkey</w:t>
      </w:r>
      <w:r>
        <w:t xml:space="preserve"> </w:t>
      </w:r>
      <w:r>
        <w:t xml:space="preserve">Ankara</w:t>
      </w:r>
    </w:p>
    <w:bookmarkStart w:id="31" w:name="Xadd79f8d0fe67632406dcb98a8e2af69f9129a3"/>
    <w:p>
      <w:pPr>
        <w:pStyle w:val="Heading1"/>
      </w:pPr>
      <w:r>
        <w:t xml:space="preserve">Strategic Financial Management and Compliance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t xml:space="preserve">Senior Financial Analysis Division</w:t>
      </w:r>
      <w:r>
        <w:br/>
      </w:r>
    </w:p>
    <w:p>
      <w:pPr>
        <w:pStyle w:val="BodyText"/>
      </w:pPr>
      <w:r>
        <w:t xml:space="preserve">Subject: Comprehensive Accounting Framework Implementation for Operations in Turkey Ankara</w:t>
      </w:r>
    </w:p>
    <w:bookmarkStart w:id="20" w:name="executive-summary"/>
    <w:p>
      <w:pPr>
        <w:pStyle w:val="Heading2"/>
      </w:pPr>
      <w:r>
        <w:t xml:space="preserve">1. Executive Summary</w:t>
      </w:r>
    </w:p>
    <w:p>
      <w:pPr>
        <w:pStyle w:val="FirstParagraph"/>
      </w:pPr>
      <w:r>
        <w:t xml:space="preserve">The purpose of this document is to outline the strategic necessity and operational framework for engaging professional Accountant services within the bustling economic hub of Turkey Ankara. As businesses expand their footprint into Central Anatolia, the complexity of local fiscal regulations demands rigorous oversight. This project report details how integrating a specialized</w:t>
      </w:r>
      <w:r>
        <w:t xml:space="preserve"> </w:t>
      </w:r>
      <w:r>
        <w:rPr>
          <w:bCs/>
          <w:b/>
        </w:rPr>
        <w:t xml:space="preserve">Accountant</w:t>
      </w:r>
      <w:r>
        <w:t xml:space="preserve"> </w:t>
      </w:r>
      <w:r>
        <w:t xml:space="preserve">resource in</w:t>
      </w:r>
      <w:r>
        <w:t xml:space="preserve"> </w:t>
      </w:r>
      <w:r>
        <w:rPr>
          <w:bCs/>
          <w:b/>
        </w:rPr>
        <w:t xml:space="preserve">Turkey Ankara</w:t>
      </w:r>
      <w:r>
        <w:t xml:space="preserve"> </w:t>
      </w:r>
      <w:r>
        <w:t xml:space="preserve">ensures compliance, optimizes tax efficiency, and supports sustainable growth for international and domestic enterprises alike.</w:t>
      </w:r>
    </w:p>
    <w:bookmarkEnd w:id="20"/>
    <w:bookmarkStart w:id="21" w:name="X5d6e755cec2403dd9c7937f00f99b129127ee1f"/>
    <w:p>
      <w:pPr>
        <w:pStyle w:val="Heading2"/>
      </w:pPr>
      <w:r>
        <w:t xml:space="preserve">2. Introduction to the Local Economic Landscape</w:t>
      </w:r>
    </w:p>
    <w:p>
      <w:pPr>
        <w:pStyle w:val="FirstParagraph"/>
      </w:pPr>
      <w:r>
        <w:t xml:space="preserve">Turkey Ankara serves as not only the political capital of Turkey but also a pivotal center for technology, defense industries, and public procurement contracts. The city has witnessed significant infrastructure development and foreign direct investment in recent years. However, operating within this dynamic environment requires more than just capital; it requires precise financial stewardship. The role of an</w:t>
      </w:r>
      <w:r>
        <w:t xml:space="preserve"> </w:t>
      </w:r>
      <w:r>
        <w:rPr>
          <w:bCs/>
          <w:b/>
        </w:rPr>
        <w:t xml:space="preserve">Accountant</w:t>
      </w:r>
      <w:r>
        <w:t xml:space="preserve"> </w:t>
      </w:r>
      <w:r>
        <w:t xml:space="preserve">extends beyond basic bookkeeping; it involves navigating a complex web of Turkish Labor Laws, Value Added Tax (VAT) regulations, and corporate income tax structures specific to the region.</w:t>
      </w:r>
    </w:p>
    <w:bookmarkEnd w:id="21"/>
    <w:bookmarkStart w:id="24" w:name="regulatory-compliance-in-turkey-ankara"/>
    <w:p>
      <w:pPr>
        <w:pStyle w:val="Heading2"/>
      </w:pPr>
      <w:r>
        <w:t xml:space="preserve">3. Regulatory Compliance in Turkey Ankara</w:t>
      </w:r>
    </w:p>
    <w:p>
      <w:pPr>
        <w:pStyle w:val="FirstParagraph"/>
      </w:pPr>
      <w:r>
        <w:t xml:space="preserve">One of the primary challenges for any organization establishing presence in</w:t>
      </w:r>
      <w:r>
        <w:t xml:space="preserve"> </w:t>
      </w:r>
      <w:r>
        <w:rPr>
          <w:bCs/>
          <w:b/>
        </w:rPr>
        <w:t xml:space="preserve">Turkey Ankara</w:t>
      </w:r>
      <w:r>
        <w:t xml:space="preserve"> </w:t>
      </w:r>
      <w:r>
        <w:t xml:space="preserve">is adherence to local statutory requirements. The Turkish tax administration frequently updates its guidelines, creating a volatile landscape for financial reporting.</w:t>
      </w:r>
    </w:p>
    <w:bookmarkStart w:id="22" w:name="tax-compliance-and-reporting"/>
    <w:p>
      <w:pPr>
        <w:pStyle w:val="Heading3"/>
      </w:pPr>
      <w:r>
        <w:t xml:space="preserve">3.1 Tax Compliance and Reporting</w:t>
      </w:r>
    </w:p>
    <w:p>
      <w:pPr>
        <w:pStyle w:val="FirstParagraph"/>
      </w:pPr>
      <w:r>
        <w:t xml:space="preserve">An expert</w:t>
      </w:r>
      <w:r>
        <w:t xml:space="preserve"> </w:t>
      </w:r>
      <w:r>
        <w:rPr>
          <w:bCs/>
          <w:b/>
        </w:rPr>
        <w:t xml:space="preserve">Accountant</w:t>
      </w:r>
      <w:r>
        <w:t xml:space="preserve"> </w:t>
      </w:r>
      <w:r>
        <w:t xml:space="preserve">based in</w:t>
      </w:r>
      <w:r>
        <w:t xml:space="preserve"> </w:t>
      </w:r>
      <w:r>
        <w:rPr>
          <w:bCs/>
          <w:b/>
        </w:rPr>
        <w:t xml:space="preserve">Turkey Ankara</w:t>
      </w:r>
      <w:r>
        <w:t xml:space="preserve"> </w:t>
      </w:r>
      <w:r>
        <w:t xml:space="preserve">is indispensable for ensuring that all corporate taxes, including Corporate Income Tax (CIT) and Withholding Taxes, are calculated and filed accurately. The deadline adherence in Turkey is strict, with penalties for late submissions being substantial. Furthermore, the integration of electronic invoicing (e-Fatura) and electronic stock management (e-İrsaliye) systems mandated by the Revenue Administration requires technical proficiency that a dedicated local professional possesses.</w:t>
      </w:r>
    </w:p>
    <w:bookmarkEnd w:id="22"/>
    <w:bookmarkStart w:id="23" w:name="labor-law-and-payroll"/>
    <w:p>
      <w:pPr>
        <w:pStyle w:val="Heading3"/>
      </w:pPr>
      <w:r>
        <w:t xml:space="preserve">3.2 Labor Law and Payroll</w:t>
      </w:r>
    </w:p>
    <w:p>
      <w:pPr>
        <w:pStyle w:val="FirstParagraph"/>
      </w:pPr>
      <w:r>
        <w:t xml:space="preserve">In</w:t>
      </w:r>
      <w:r>
        <w:t xml:space="preserve"> </w:t>
      </w:r>
      <w:r>
        <w:rPr>
          <w:bCs/>
          <w:b/>
        </w:rPr>
        <w:t xml:space="preserve">Turkey Ankara</w:t>
      </w:r>
      <w:r>
        <w:t xml:space="preserve">, labor costs are influenced by minimum wage adjustments, social security premiums (SGK), and unemployment insurance contributions. An experienced</w:t>
      </w:r>
      <w:r>
        <w:t xml:space="preserve"> </w:t>
      </w:r>
      <w:r>
        <w:rPr>
          <w:bCs/>
          <w:b/>
        </w:rPr>
        <w:t xml:space="preserve">Accountant</w:t>
      </w:r>
      <w:r>
        <w:t xml:space="preserve"> </w:t>
      </w:r>
      <w:r>
        <w:t xml:space="preserve">must manage payroll processing with absolute precision to avoid legal disputes. This includes calculating overtime, holiday allowances, and end-of-service indemnities in accordance with Turkish Code of Obligations.</w:t>
      </w:r>
    </w:p>
    <w:bookmarkEnd w:id="23"/>
    <w:bookmarkEnd w:id="24"/>
    <w:bookmarkStart w:id="27" w:name="strategic-financial-management"/>
    <w:p>
      <w:pPr>
        <w:pStyle w:val="Heading2"/>
      </w:pPr>
      <w:r>
        <w:t xml:space="preserve">4. Strategic Financial Management</w:t>
      </w:r>
    </w:p>
    <w:p>
      <w:pPr>
        <w:pStyle w:val="FirstParagraph"/>
      </w:pPr>
      <w:r>
        <w:t xml:space="preserve">Beyond compliance, the engagement of an</w:t>
      </w:r>
      <w:r>
        <w:t xml:space="preserve"> </w:t>
      </w:r>
      <w:r>
        <w:rPr>
          <w:bCs/>
          <w:b/>
        </w:rPr>
        <w:t xml:space="preserve">Accountant</w:t>
      </w:r>
      <w:r>
        <w:t xml:space="preserve"> </w:t>
      </w:r>
      <w:r>
        <w:t xml:space="preserve">in</w:t>
      </w:r>
      <w:r>
        <w:t xml:space="preserve"> </w:t>
      </w:r>
      <w:r>
        <w:rPr>
          <w:bCs/>
          <w:b/>
        </w:rPr>
        <w:t xml:space="preserve">Turkey Ankara</w:t>
      </w:r>
      <w:r>
        <w:t xml:space="preserve"> </w:t>
      </w:r>
      <w:r>
        <w:t xml:space="preserve">provides strategic value through financial analysis and forecasting.</w:t>
      </w:r>
    </w:p>
    <w:bookmarkStart w:id="25" w:name="currency-risk-management"/>
    <w:p>
      <w:pPr>
        <w:pStyle w:val="Heading3"/>
      </w:pPr>
      <w:r>
        <w:t xml:space="preserve">4.1 Currency Risk Management</w:t>
      </w:r>
    </w:p>
    <w:p>
      <w:pPr>
        <w:pStyle w:val="FirstParagraph"/>
      </w:pPr>
      <w:r>
        <w:t xml:space="preserve">Given the historical volatility of the Turkish Lira against major global currencies, businesses operating in</w:t>
      </w:r>
      <w:r>
        <w:t xml:space="preserve"> </w:t>
      </w:r>
      <w:r>
        <w:rPr>
          <w:bCs/>
          <w:b/>
        </w:rPr>
        <w:t xml:space="preserve">Turkey Ankara</w:t>
      </w:r>
      <w:r>
        <w:t xml:space="preserve"> </w:t>
      </w:r>
      <w:r>
        <w:t xml:space="preserve">face significant exchange rate risks. A proficient accounting team assists in hedging strategies and currency conversion optimization to protect profit margins. This is particularly crucial for entities importing raw materials or exporting finished goods from the capital region.</w:t>
      </w:r>
    </w:p>
    <w:bookmarkEnd w:id="25"/>
    <w:bookmarkStart w:id="26" w:name="cost-control-and-efficiency"/>
    <w:p>
      <w:pPr>
        <w:pStyle w:val="Heading3"/>
      </w:pPr>
      <w:r>
        <w:t xml:space="preserve">4.2 Cost Control and Efficiency</w:t>
      </w:r>
    </w:p>
    <w:p>
      <w:pPr>
        <w:pStyle w:val="FirstParagraph"/>
      </w:pPr>
      <w:r>
        <w:t xml:space="preserve">By implementing robust internal controls, an</w:t>
      </w:r>
      <w:r>
        <w:t xml:space="preserve"> </w:t>
      </w:r>
      <w:r>
        <w:rPr>
          <w:bCs/>
          <w:b/>
        </w:rPr>
        <w:t xml:space="preserve">Accountant</w:t>
      </w:r>
      <w:r>
        <w:t xml:space="preserve"> </w:t>
      </w:r>
      <w:r>
        <w:t xml:space="preserve">helps identify areas of wasteful expenditure. In a competitive market like</w:t>
      </w:r>
      <w:r>
        <w:t xml:space="preserve"> </w:t>
      </w:r>
      <w:r>
        <w:rPr>
          <w:bCs/>
          <w:b/>
        </w:rPr>
        <w:t xml:space="preserve">Turkey Ankara</w:t>
      </w:r>
      <w:r>
        <w:t xml:space="preserve">, where operational costs for office space and logistics are rising, granular expense tracking is vital for maintaining healthy cash flow ratios.</w:t>
      </w:r>
    </w:p>
    <w:bookmarkEnd w:id="26"/>
    <w:bookmarkEnd w:id="27"/>
    <w:bookmarkStart w:id="28" w:name="challenges-and-mitigation-strategies"/>
    <w:p>
      <w:pPr>
        <w:pStyle w:val="Heading2"/>
      </w:pPr>
      <w:r>
        <w:t xml:space="preserve">5. Challenges and Mitigation Strategies</w:t>
      </w:r>
    </w:p>
    <w:p>
      <w:pPr>
        <w:pStyle w:val="FirstParagraph"/>
      </w:pPr>
      <w:r>
        <w:t xml:space="preserve">Operating in</w:t>
      </w:r>
      <w:r>
        <w:t xml:space="preserve"> </w:t>
      </w:r>
      <w:r>
        <w:rPr>
          <w:bCs/>
          <w:b/>
        </w:rPr>
        <w:t xml:space="preserve">Turkey Ankara</w:t>
      </w:r>
      <w:r>
        <w:t xml:space="preserve"> </w:t>
      </w:r>
      <w:r>
        <w:t xml:space="preserve">presents specific challenges that require proactive management by a qualified</w:t>
      </w:r>
      <w:r>
        <w:t xml:space="preserve"> </w:t>
      </w:r>
      <w:r>
        <w:rPr>
          <w:bCs/>
          <w:b/>
        </w:rPr>
        <w:t xml:space="preserve">Accountant</w:t>
      </w:r>
      <w:r>
        <w:t xml:space="preserve">.</w:t>
      </w:r>
    </w:p>
    <w:p>
      <w:pPr>
        <w:numPr>
          <w:ilvl w:val="0"/>
          <w:numId w:val="1001"/>
        </w:numPr>
        <w:pStyle w:val="Compact"/>
      </w:pPr>
      <w:r>
        <w:rPr>
          <w:bCs/>
          <w:b/>
        </w:rPr>
        <w:t xml:space="preserve">Bureaucracy:</w:t>
      </w:r>
      <w:r>
        <w:t xml:space="preserve">The administrative procedures in Turkey can be time-consuming. A local accountant leverages established relationships and knowledge of bureaucratic pathways to expedite processes.</w:t>
      </w:r>
    </w:p>
    <w:p>
      <w:pPr>
        <w:numPr>
          <w:ilvl w:val="0"/>
          <w:numId w:val="1001"/>
        </w:numPr>
        <w:pStyle w:val="Compact"/>
      </w:pPr>
      <w:r>
        <w:rPr>
          <w:bCs/>
          <w:b/>
        </w:rPr>
        <w:t xml:space="preserve">Digital Transformation:</w:t>
      </w:r>
      <w:r>
        <w:t xml:space="preserve">The rapid shift toward digital tax compliance requires continuous training. The accounting firm must invest in upskilling staff to handle new software integrations required by the Turkish government.</w:t>
      </w:r>
    </w:p>
    <w:p>
      <w:pPr>
        <w:numPr>
          <w:ilvl w:val="0"/>
          <w:numId w:val="1001"/>
        </w:numPr>
        <w:pStyle w:val="Compact"/>
      </w:pPr>
      <w:r>
        <w:rPr>
          <w:bCs/>
          <w:b/>
        </w:rPr>
        <w:t xml:space="preserve">Inflationary Accounting:</w:t>
      </w:r>
      <w:r>
        <w:t xml:space="preserve">Turkey has experienced high inflation rates. An</w:t>
      </w:r>
      <w:r>
        <w:t xml:space="preserve"> </w:t>
      </w:r>
      <w:r>
        <w:rPr>
          <w:bCs/>
          <w:b/>
        </w:rPr>
        <w:t xml:space="preserve">Accountant</w:t>
      </w:r>
      <w:r>
        <w:t xml:space="preserve"> </w:t>
      </w:r>
      <w:r>
        <w:t xml:space="preserve">skilled in inflation adjustment accounting ensures that financial statements reflect true economic value rather than nominal historical costs, which is crucial for stakeholder transparency.</w:t>
      </w:r>
    </w:p>
    <w:bookmarkEnd w:id="28"/>
    <w:bookmarkStart w:id="29" w:name="implementation-roadmap"/>
    <w:p>
      <w:pPr>
        <w:pStyle w:val="Heading2"/>
      </w:pPr>
      <w:r>
        <w:t xml:space="preserve">6. Implementation Roadmap</w:t>
      </w:r>
    </w:p>
    <w:p>
      <w:pPr>
        <w:pStyle w:val="FirstParagraph"/>
      </w:pPr>
      <w:r>
        <w:t xml:space="preserve">To successfully integrate these services, the following steps are recommended for entities targeting</w:t>
      </w:r>
      <w:r>
        <w:t xml:space="preserve"> </w:t>
      </w:r>
      <w:r>
        <w:rPr>
          <w:bCs/>
          <w:b/>
        </w:rPr>
        <w:t xml:space="preserve">Turkey Ankara</w:t>
      </w:r>
      <w:r>
        <w:t xml:space="preserve">:</w:t>
      </w:r>
    </w:p>
    <w:p>
      <w:pPr>
        <w:numPr>
          <w:ilvl w:val="0"/>
          <w:numId w:val="1002"/>
        </w:numPr>
        <w:pStyle w:val="Compact"/>
      </w:pPr>
      <w:r>
        <w:rPr>
          <w:bCs/>
          <w:b/>
        </w:rPr>
        <w:t xml:space="preserve">Audit and Assessment:</w:t>
      </w:r>
      <w:r>
        <w:t xml:space="preserve">Hire a specialized firm to audit current financial practices against Turkish standards.</w:t>
      </w:r>
    </w:p>
    <w:p>
      <w:pPr>
        <w:numPr>
          <w:ilvl w:val="0"/>
          <w:numId w:val="1002"/>
        </w:numPr>
        <w:pStyle w:val="Compact"/>
      </w:pPr>
      <w:r>
        <w:rPr>
          <w:bCs/>
          <w:b/>
        </w:rPr>
        <w:t xml:space="preserve">Hiring Local Talent:</w:t>
      </w:r>
      <w:r>
        <w:t xml:space="preserve">Recruit or contract an experienced Accountant who understands the nuances of the Ankara business environment.</w:t>
      </w:r>
    </w:p>
    <w:p>
      <w:pPr>
        <w:numPr>
          <w:ilvl w:val="0"/>
          <w:numId w:val="1002"/>
        </w:numPr>
        <w:pStyle w:val="Compact"/>
      </w:pPr>
      <w:r>
        <w:t xml:space="preserve">System Instruction: The user provided instructions to write in English and HTML format, with a project report about an Accountant in Turkey Ankara. I will generate the HTML output as requested.</w:t>
      </w:r>
    </w:p>
    <w:bookmarkEnd w:id="29"/>
    <w:bookmarkStart w:id="30" w:name="conclusion"/>
    <w:p>
      <w:pPr>
        <w:pStyle w:val="Heading2"/>
      </w:pPr>
      <w:r>
        <w:t xml:space="preserve">7. Conclusion</w:t>
      </w:r>
    </w:p>
    <w:p>
      <w:pPr>
        <w:pStyle w:val="FirstParagraph"/>
      </w:pPr>
      <w:r>
        <w:t xml:space="preserve">In conclusion, the establishment of a robust accounting framework is critical for success in</w:t>
      </w:r>
      <w:r>
        <w:t xml:space="preserve"> </w:t>
      </w:r>
      <w:r>
        <w:rPr>
          <w:bCs/>
          <w:b/>
        </w:rPr>
        <w:t xml:space="preserve">Turkey Ankara</w:t>
      </w:r>
      <w:r>
        <w:t xml:space="preserve">. The role of the</w:t>
      </w:r>
      <w:r>
        <w:t xml:space="preserve"> </w:t>
      </w:r>
      <w:r>
        <w:rPr>
          <w:bCs/>
          <w:b/>
        </w:rPr>
        <w:t xml:space="preserve">Accountant</w:t>
      </w:r>
      <w:r>
        <w:t xml:space="preserve"> </w:t>
      </w:r>
      <w:r>
        <w:t xml:space="preserve">is multifaceted, acting as a guardian of compliance, a strategist for financial health, and an advisor on risk management. By prioritizing local expertise and adhering to the rigorous standards required in</w:t>
      </w:r>
      <w:r>
        <w:t xml:space="preserve"> </w:t>
      </w:r>
      <w:r>
        <w:rPr>
          <w:bCs/>
          <w:b/>
        </w:rPr>
        <w:t xml:space="preserve">Turkey Ankara</w:t>
      </w:r>
      <w:r>
        <w:t xml:space="preserve">, organizations can mitigate risks and capitalize on the economic opportunities presented by this vibrant region. This report affirms that professional accounting services are not merely an operational cost but a strategic asset essential for long-term viability in the Turkish market.</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Accounting Services in Turkey Ankara</dc:title>
  <dc:creator/>
  <dc:language>en</dc:language>
  <cp:keywords/>
  <dcterms:created xsi:type="dcterms:W3CDTF">2026-07-29T06:51:18Z</dcterms:created>
  <dcterms:modified xsi:type="dcterms:W3CDTF">2026-07-29T06:51:18Z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