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5" w:name="X2f096f01bf99bb1113c6134088f5136d5907325"/>
    <w:p>
      <w:pPr>
        <w:pStyle w:val="Heading1"/>
      </w:pPr>
      <w:r>
        <w:t xml:space="preserve">Project Report: Strategic Financial Management and Compliance for the Accountant Role in United States Los Angeles</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Stakeholders and Executive Board</w:t>
      </w:r>
      <w:r>
        <w:br/>
      </w:r>
      <w:r>
        <w:rPr>
          <w:bCs/>
          <w:b/>
        </w:rPr>
        <w:t xml:space="preserve">From:</w:t>
      </w:r>
      <w:r>
        <w:t xml:space="preserve"> </w:t>
      </w:r>
      <w:r>
        <w:t xml:space="preserve">Project Management Office</w:t>
      </w:r>
      <w:r>
        <w:br/>
      </w:r>
    </w:p>
    <w:p>
      <w:pPr>
        <w:pStyle w:val="BodyText"/>
      </w:pPr>
      <w:r>
        <w:t xml:space="preserve">Subject: Implementation of Enhanced</w:t>
      </w:r>
      <w:r>
        <w:t xml:space="preserve"> </w:t>
      </w:r>
      <w:hyperlink r:id="rId20">
        <w:r>
          <w:rPr>
            <w:rStyle w:val="Hyperlink"/>
          </w:rPr>
          <w:t xml:space="preserve">Accountant</w:t>
        </w:r>
      </w:hyperlink>
      <w:r>
        <w:t xml:space="preserve">-Led Financial Oversight in United States Los Angeles</w:t>
      </w:r>
    </w:p>
    <w:p>
      <w:pPr>
        <w:pStyle w:val="BodyText"/>
      </w:pPr>
      <w:r>
        <w:br/>
      </w:r>
    </w:p>
    <w:bookmarkStart w:id="21" w:name="executive-summary"/>
    <w:p>
      <w:pPr>
        <w:pStyle w:val="Heading2"/>
      </w:pPr>
      <w:r>
        <w:t xml:space="preserve">1.0 Executive Summary</w:t>
      </w:r>
    </w:p>
    <w:p>
      <w:pPr>
        <w:pStyle w:val="FirstParagraph"/>
      </w:pPr>
      <w:r>
        <w:br/>
      </w:r>
      <w:r>
        <w:t xml:space="preserve">This document serves as the primary Project Report detailing the strategic implementation and operational framework for professional accounting services within the dynamic economic landscape of United States Los Angeles. As one of the most culturally diverse and economically robust metropolitan areas in North America, Los Angeles presents a unique set of fiscal challenges and opportunities. The role of an</w:t>
      </w:r>
      <w:r>
        <w:t xml:space="preserve"> </w:t>
      </w:r>
      <w:hyperlink r:id="rId20">
        <w:r>
          <w:rPr>
            <w:rStyle w:val="Hyperlink"/>
          </w:rPr>
          <w:t xml:space="preserve">Accountant</w:t>
        </w:r>
      </w:hyperlink>
      <w:r>
        <w:t xml:space="preserve"> </w:t>
      </w:r>
      <w:r>
        <w:t xml:space="preserve">here transcends basic bookkeeping; it requires a sophisticated understanding of local tax codes, international trade regulations due to the port proximity, and the specific demographic financial behaviors of Los Angeles residents.</w:t>
      </w:r>
      <w:r>
        <w:br/>
      </w:r>
      <w:r>
        <w:br/>
      </w:r>
      <w:r>
        <w:t xml:space="preserve">The objective of this project is to establish a standardized yet adaptable protocol for</w:t>
      </w:r>
      <w:r>
        <w:t xml:space="preserve"> </w:t>
      </w:r>
      <w:hyperlink r:id="rId20">
        <w:r>
          <w:rPr>
            <w:rStyle w:val="Hyperlink"/>
          </w:rPr>
          <w:t xml:space="preserve">Accountant</w:t>
        </w:r>
      </w:hyperlink>
      <w:r>
        <w:t xml:space="preserve"> </w:t>
      </w:r>
      <w:r>
        <w:t xml:space="preserve">professionals operating in United States Los Angeles. By optimizing financial reporting, ensuring strict compliance with both Federal and California State regulations, and leveraging technology, we aim to enhance fiscal transparency and operational efficiency for our clients.</w:t>
      </w:r>
      <w:r>
        <w:br/>
      </w:r>
      <w:r>
        <w:br/>
      </w:r>
    </w:p>
    <w:bookmarkEnd w:id="21"/>
    <w:bookmarkStart w:id="22" w:name="introduction-and-scope"/>
    <w:p>
      <w:pPr>
        <w:pStyle w:val="Heading2"/>
      </w:pPr>
      <w:r>
        <w:t xml:space="preserve">2.0 Introduction and Scope</w:t>
      </w:r>
    </w:p>
    <w:p>
      <w:pPr>
        <w:pStyle w:val="FirstParagraph"/>
      </w:pPr>
      <w:r>
        <w:br/>
      </w:r>
      <w:r>
        <w:t xml:space="preserve">The scope of this Project Report encompasses the full lifecycle of accounting services provided in United States Los Angeles. This includes individual tax preparation for high-net-worth individuals often found in entertainment hubs like Beverly Hills, small business compliance for startups in Silicon Beach, and corporate financial auditing for logistics firms utilizing the Port of Los Angeles.</w:t>
      </w:r>
      <w:r>
        <w:br/>
      </w:r>
      <w:r>
        <w:br/>
      </w:r>
      <w:r>
        <w:t xml:space="preserve">The term</w:t>
      </w:r>
      <w:r>
        <w:t xml:space="preserve"> </w:t>
      </w:r>
      <w:hyperlink r:id="rId20">
        <w:r>
          <w:rPr>
            <w:rStyle w:val="Hyperlink"/>
          </w:rPr>
          <w:t xml:space="preserve">Accountant</w:t>
        </w:r>
      </w:hyperlink>
      <w:r>
        <w:t xml:space="preserve"> </w:t>
      </w:r>
      <w:r>
        <w:t xml:space="preserve">is used throughout this report to denote Certified Public Accountants (CPAs) and enrolled agents who are licensed to practice in California. The geographic focus remains strictly on United States Los Angeles, acknowledging that local ordinances in cities such as Santa Monica or Pasadena may differ slightly from central LA regulations.</w:t>
      </w:r>
      <w:r>
        <w:br/>
      </w:r>
      <w:r>
        <w:br/>
      </w:r>
    </w:p>
    <w:bookmarkEnd w:id="22"/>
    <w:bookmarkStart w:id="23" w:name="market-analysis-the-los-angeles-context"/>
    <w:p>
      <w:pPr>
        <w:pStyle w:val="Heading2"/>
      </w:pPr>
      <w:r>
        <w:t xml:space="preserve">3.0 Market Analysis: The Los Angeles Context</w:t>
      </w:r>
    </w:p>
    <w:p>
      <w:pPr>
        <w:pStyle w:val="FirstParagraph"/>
      </w:pPr>
      <w:r>
        <w:br/>
      </w:r>
      <w:r>
        <w:t xml:space="preserve">United States Los Angeles is not merely a city; it is an economic engine. The financial ecosystem here is influenced heavily by the entertainment industry, aerospace manufacturing, international trade, and technology.</w:t>
      </w:r>
      <w:r>
        <w:br/>
      </w:r>
      <w:r>
        <w:br/>
      </w:r>
    </w:p>
    <w:p>
      <w:pPr>
        <w:numPr>
          <w:ilvl w:val="0"/>
          <w:numId w:val="1001"/>
        </w:numPr>
        <w:pStyle w:val="Compact"/>
      </w:pPr>
      <w:r>
        <w:rPr>
          <w:bCs/>
          <w:b/>
        </w:rPr>
        <w:t xml:space="preserve">Entertainment Industry Dynamics:</w:t>
      </w:r>
      <w:r>
        <w:t xml:space="preserve"> </w:t>
      </w:r>
      <w:r>
        <w:t xml:space="preserve">A significant portion of the clientele in United States Los Angeles consists of freelance workers, actors, and musicians. An</w:t>
      </w:r>
      <w:r>
        <w:t xml:space="preserve"> </w:t>
      </w:r>
      <w:hyperlink r:id="rId20">
        <w:r>
          <w:rPr>
            <w:rStyle w:val="Hyperlink"/>
          </w:rPr>
          <w:t xml:space="preserve">Accountant</w:t>
        </w:r>
      </w:hyperlink>
      <w:r>
        <w:t xml:space="preserve"> </w:t>
      </w:r>
      <w:r>
        <w:t xml:space="preserve">must be adept at handling multi-state income issues, as these professionals often work across different jurisdictions.</w:t>
      </w:r>
    </w:p>
    <w:p>
      <w:pPr>
        <w:numPr>
          <w:ilvl w:val="0"/>
          <w:numId w:val="1001"/>
        </w:numPr>
        <w:pStyle w:val="Compact"/>
      </w:pPr>
      <w:r>
        <w:rPr>
          <w:bCs/>
          <w:b/>
        </w:rPr>
        <w:t xml:space="preserve">Tech Startups:</w:t>
      </w:r>
      <w:r>
        <w:t xml:space="preserve"> </w:t>
      </w:r>
      <w:r>
        <w:t xml:space="preserve">The rise of tech hubs in the LA area requires an</w:t>
      </w:r>
      <w:r>
        <w:t xml:space="preserve"> </w:t>
      </w:r>
      <w:hyperlink r:id="rId20">
        <w:r>
          <w:rPr>
            <w:rStyle w:val="Hyperlink"/>
          </w:rPr>
          <w:t xml:space="preserve">Accountant</w:t>
        </w:r>
      </w:hyperlink>
      <w:r>
        <w:t xml:space="preserve"> </w:t>
      </w:r>
      <w:r>
        <w:t xml:space="preserve">who understands equity compensation (RSUs), venture capital funding rounds, and R&amp;D tax credits specific to California.</w:t>
      </w:r>
    </w:p>
    <w:p>
      <w:pPr>
        <w:numPr>
          <w:ilvl w:val="0"/>
          <w:numId w:val="1001"/>
        </w:numPr>
        <w:pStyle w:val="Compact"/>
      </w:pPr>
      <w:r>
        <w:rPr>
          <w:bCs/>
          <w:b/>
        </w:rPr>
        <w:t xml:space="preserve">Trafficking and Supply Chain:</w:t>
      </w:r>
      <w:r>
        <w:t xml:space="preserve"> </w:t>
      </w:r>
      <w:r>
        <w:t xml:space="preserve">Given the proximity to major shipping ports, logistics companies require rigorous inventory accounting. The</w:t>
      </w:r>
      <w:r>
        <w:t xml:space="preserve"> </w:t>
      </w:r>
      <w:hyperlink r:id="rId20">
        <w:r>
          <w:rPr>
            <w:rStyle w:val="Hyperlink"/>
          </w:rPr>
          <w:t xml:space="preserve">Accountant</w:t>
        </w:r>
      </w:hyperlink>
      <w:r>
        <w:t xml:space="preserve"> </w:t>
      </w:r>
      <w:r>
        <w:t xml:space="preserve">must ensure that supply chain costs are accurately reflected in financial statements.</w:t>
      </w:r>
    </w:p>
    <w:p>
      <w:pPr>
        <w:pStyle w:val="FirstParagraph"/>
      </w:pPr>
      <w:r>
        <w:br/>
      </w:r>
    </w:p>
    <w:bookmarkEnd w:id="23"/>
    <w:bookmarkStart w:id="26" w:name="regulatory-and-compliance-framework"/>
    <w:p>
      <w:pPr>
        <w:pStyle w:val="Heading2"/>
      </w:pPr>
      <w:r>
        <w:t xml:space="preserve">4.0 Regulatory and Compliance Framework</w:t>
      </w:r>
    </w:p>
    <w:p>
      <w:pPr>
        <w:pStyle w:val="FirstParagraph"/>
      </w:pPr>
      <w:r>
        <w:br/>
      </w:r>
      <w:r>
        <w:t xml:space="preserve">Operating an</w:t>
      </w:r>
      <w:r>
        <w:t xml:space="preserve"> </w:t>
      </w:r>
      <w:hyperlink r:id="rId20">
        <w:r>
          <w:rPr>
            <w:rStyle w:val="Hyperlink"/>
          </w:rPr>
          <w:t xml:space="preserve">Accountant</w:t>
        </w:r>
      </w:hyperlink>
      <w:r>
        <w:t xml:space="preserve"> </w:t>
      </w:r>
      <w:r>
        <w:t xml:space="preserve">practice in United States Los Angeles demands strict adherence to a complex web of regulations.</w:t>
      </w:r>
      <w:r>
        <w:br/>
      </w:r>
      <w:r>
        <w:br/>
      </w:r>
    </w:p>
    <w:bookmarkStart w:id="24" w:name="federal-and-state-taxation"/>
    <w:p>
      <w:pPr>
        <w:pStyle w:val="Heading3"/>
      </w:pPr>
      <w:r>
        <w:t xml:space="preserve">4.1 Federal and State Taxation</w:t>
      </w:r>
    </w:p>
    <w:p>
      <w:pPr>
        <w:pStyle w:val="FirstParagraph"/>
      </w:pPr>
      <w:r>
        <w:br/>
      </w:r>
      <w:r>
        <w:t xml:space="preserve">The primary responsibility of the</w:t>
      </w:r>
      <w:r>
        <w:t xml:space="preserve"> </w:t>
      </w:r>
      <w:hyperlink r:id="rId20">
        <w:r>
          <w:rPr>
            <w:rStyle w:val="Hyperlink"/>
          </w:rPr>
          <w:t xml:space="preserve">Accountant</w:t>
        </w:r>
      </w:hyperlink>
      <w:r>
        <w:t xml:space="preserve"> </w:t>
      </w:r>
      <w:r>
        <w:t xml:space="preserve">is ensuring compliance with the Internal Revenue Service (IRS) while simultaneously navigating the California Department of Tax and Fee Administration (CDTFA). California has some of the highest income tax rates in United States Los Angeles, necessitating advanced tax planning strategies.</w:t>
      </w:r>
      <w:r>
        <w:br/>
      </w:r>
      <w:r>
        <w:br/>
      </w:r>
    </w:p>
    <w:bookmarkEnd w:id="24"/>
    <w:bookmarkStart w:id="25" w:name="local-business-taxes"/>
    <w:p>
      <w:pPr>
        <w:pStyle w:val="Heading3"/>
      </w:pPr>
      <w:r>
        <w:t xml:space="preserve">4.2 Local Business Taxes</w:t>
      </w:r>
    </w:p>
    <w:p>
      <w:pPr>
        <w:pStyle w:val="FirstParagraph"/>
      </w:pPr>
      <w:r>
        <w:br/>
      </w:r>
      <w:r>
        <w:t xml:space="preserve">In United States Los Angeles, businesses may be subject to specific local business license taxes and payroll taxes administered by the City of Los Angeles. An</w:t>
      </w:r>
      <w:r>
        <w:t xml:space="preserve"> </w:t>
      </w:r>
      <w:hyperlink r:id="rId20">
        <w:r>
          <w:rPr>
            <w:rStyle w:val="Hyperlink"/>
          </w:rPr>
          <w:t xml:space="preserve">Accountant</w:t>
        </w:r>
      </w:hyperlink>
      <w:r>
        <w:t xml:space="preserve"> </w:t>
      </w:r>
      <w:r>
        <w:t xml:space="preserve">must stay updated on these municipal levies to avoid penalties for clients.</w:t>
      </w:r>
      <w:r>
        <w:br/>
      </w:r>
      <w:r>
        <w:br/>
      </w:r>
    </w:p>
    <w:bookmarkEnd w:id="25"/>
    <w:bookmarkEnd w:id="26"/>
    <w:bookmarkStart w:id="30" w:name="operational-strategy-and-implementation"/>
    <w:p>
      <w:pPr>
        <w:pStyle w:val="Heading2"/>
      </w:pPr>
      <w:r>
        <w:t xml:space="preserve">5.0 Operational Strategy and Implementation</w:t>
      </w:r>
    </w:p>
    <w:p>
      <w:pPr>
        <w:pStyle w:val="FirstParagraph"/>
      </w:pPr>
      <w:r>
        <w:br/>
      </w:r>
      <w:r>
        <w:t xml:space="preserve">To effectively serve the needs of United States Los Angeles, the following operational strategies will be adopted by all</w:t>
      </w:r>
      <w:r>
        <w:t xml:space="preserve"> </w:t>
      </w:r>
      <w:hyperlink r:id="rId20">
        <w:r>
          <w:rPr>
            <w:rStyle w:val="Hyperlink"/>
          </w:rPr>
          <w:t xml:space="preserve">Accountant</w:t>
        </w:r>
      </w:hyperlink>
      <w:r>
        <w:t xml:space="preserve"> </w:t>
      </w:r>
      <w:r>
        <w:t xml:space="preserve">staff within this project framework.</w:t>
      </w:r>
      <w:r>
        <w:br/>
      </w:r>
      <w:r>
        <w:br/>
      </w:r>
    </w:p>
    <w:bookmarkStart w:id="27" w:name="technology-integration"/>
    <w:p>
      <w:pPr>
        <w:pStyle w:val="Heading3"/>
      </w:pPr>
      <w:r>
        <w:t xml:space="preserve">5.1 Technology Integration</w:t>
      </w:r>
    </w:p>
    <w:p>
      <w:pPr>
        <w:pStyle w:val="FirstParagraph"/>
      </w:pPr>
      <w:r>
        <w:br/>
      </w:r>
      <w:r>
        <w:t xml:space="preserve">Cloud-based accounting software is mandatory. This allows for real-time collaboration between the</w:t>
      </w:r>
      <w:r>
        <w:t xml:space="preserve"> </w:t>
      </w:r>
      <w:hyperlink r:id="rId20">
        <w:r>
          <w:rPr>
            <w:rStyle w:val="Hyperlink"/>
          </w:rPr>
          <w:t xml:space="preserve">Accountant</w:t>
        </w:r>
      </w:hyperlink>
      <w:r>
        <w:t xml:space="preserve"> </w:t>
      </w:r>
      <w:r>
        <w:t xml:space="preserve">and clients across United States Los Angeles, regardless of whether they are in Downtown LA or Malibu. Automation of data entry reduces errors and increases the time available for strategic financial advisory services.</w:t>
      </w:r>
      <w:r>
        <w:br/>
      </w:r>
      <w:r>
        <w:br/>
      </w:r>
    </w:p>
    <w:bookmarkEnd w:id="27"/>
    <w:bookmarkStart w:id="28" w:name="continuous-professional-education-cpe"/>
    <w:p>
      <w:pPr>
        <w:pStyle w:val="Heading3"/>
      </w:pPr>
      <w:r>
        <w:t xml:space="preserve">5.2 Continuous Professional Education (CPE)</w:t>
      </w:r>
    </w:p>
    <w:p>
      <w:pPr>
        <w:pStyle w:val="FirstParagraph"/>
      </w:pPr>
      <w:r>
        <w:br/>
      </w:r>
      <w:r>
        <w:t xml:space="preserve">Given the rapid changes in tax law, particularly within California and United States Los Angeles local jurisdictions, all</w:t>
      </w:r>
      <w:r>
        <w:t xml:space="preserve"> </w:t>
      </w:r>
      <w:hyperlink r:id="rId20">
        <w:r>
          <w:rPr>
            <w:rStyle w:val="Hyperlink"/>
          </w:rPr>
          <w:t xml:space="preserve">Accountant</w:t>
        </w:r>
      </w:hyperlink>
      <w:r>
        <w:t xml:space="preserve"> </w:t>
      </w:r>
      <w:r>
        <w:t xml:space="preserve">personnel must engage in continuous CPE programs. This ensures that our financial advice remains current and compliant.</w:t>
      </w:r>
      <w:r>
        <w:br/>
      </w:r>
      <w:r>
        <w:br/>
      </w:r>
    </w:p>
    <w:bookmarkEnd w:id="28"/>
    <w:bookmarkStart w:id="29" w:name="client-communication-protocols"/>
    <w:p>
      <w:pPr>
        <w:pStyle w:val="Heading3"/>
      </w:pPr>
      <w:r>
        <w:t xml:space="preserve">5.3 Client Communication Protocols</w:t>
      </w:r>
    </w:p>
    <w:p>
      <w:pPr>
        <w:pStyle w:val="FirstParagraph"/>
      </w:pPr>
      <w:r>
        <w:br/>
      </w:r>
      <w:r>
        <w:t xml:space="preserve">United States Los Angeles is a multicultural hub. An</w:t>
      </w:r>
      <w:r>
        <w:t xml:space="preserve"> </w:t>
      </w:r>
      <w:hyperlink r:id="rId20">
        <w:r>
          <w:rPr>
            <w:rStyle w:val="Hyperlink"/>
          </w:rPr>
          <w:t xml:space="preserve">Accountant</w:t>
        </w:r>
      </w:hyperlink>
      <w:r>
        <w:t xml:space="preserve"> </w:t>
      </w:r>
      <w:r>
        <w:t xml:space="preserve">must be culturally competent and, where possible, multilingual to serve the diverse population effectively. Clear communication channels must be established to explain complex financial concepts in accessible language.</w:t>
      </w:r>
      <w:r>
        <w:br/>
      </w:r>
      <w:r>
        <w:br/>
      </w:r>
    </w:p>
    <w:bookmarkEnd w:id="29"/>
    <w:bookmarkEnd w:id="30"/>
    <w:bookmarkStart w:id="31" w:name="risk-management"/>
    <w:p>
      <w:pPr>
        <w:pStyle w:val="Heading2"/>
      </w:pPr>
      <w:r>
        <w:t xml:space="preserve">6.0 Risk Management</w:t>
      </w:r>
    </w:p>
    <w:p>
      <w:pPr>
        <w:pStyle w:val="FirstParagraph"/>
      </w:pPr>
      <w:r>
        <w:br/>
      </w:r>
      <w:r>
        <w:t xml:space="preserve">Identifying and mitigating risk is a core function of any</w:t>
      </w:r>
      <w:r>
        <w:t xml:space="preserve"> </w:t>
      </w:r>
      <w:hyperlink r:id="rId20">
        <w:r>
          <w:rPr>
            <w:rStyle w:val="Hyperlink"/>
          </w:rPr>
          <w:t xml:space="preserve">Accountant</w:t>
        </w:r>
      </w:hyperlink>
      <w:r>
        <w:t xml:space="preserve">. In United States Los Angeles, specific risks include:</w:t>
      </w:r>
      <w:r>
        <w:br/>
      </w:r>
      <w:r>
        <w:br/>
      </w:r>
    </w:p>
    <w:p>
      <w:pPr>
        <w:numPr>
          <w:ilvl w:val="0"/>
          <w:numId w:val="1002"/>
        </w:numPr>
        <w:pStyle w:val="Compact"/>
      </w:pPr>
      <w:r>
        <w:rPr>
          <w:bCs/>
          <w:b/>
        </w:rPr>
        <w:t xml:space="preserve">Data Security:</w:t>
      </w:r>
      <w:r>
        <w:t xml:space="preserve"> </w:t>
      </w:r>
      <w:r>
        <w:t xml:space="preserve">Protecting sensitive financial data from cyber threats.</w:t>
      </w:r>
    </w:p>
    <w:p>
      <w:pPr>
        <w:numPr>
          <w:ilvl w:val="0"/>
          <w:numId w:val="1002"/>
        </w:numPr>
        <w:pStyle w:val="Compact"/>
      </w:pPr>
      <w:r>
        <w:rPr>
          <w:bCs/>
          <w:b/>
        </w:rPr>
        <w:t xml:space="preserve">Tax Audit Triggers:</w:t>
      </w:r>
      <w:r>
        <w:t xml:space="preserve"> </w:t>
      </w:r>
      <w:r>
        <w:t xml:space="preserve">Proactively reviewing files to minimize the risk of audits by federal or state authorities.</w:t>
      </w:r>
    </w:p>
    <w:p>
      <w:pPr>
        <w:numPr>
          <w:ilvl w:val="0"/>
          <w:numId w:val="1002"/>
        </w:numPr>
        <w:pStyle w:val="Compact"/>
      </w:pPr>
      <w:r>
        <w:rPr>
          <w:bCs/>
          <w:b/>
        </w:rPr>
        <w:t xml:space="preserve">Economic Volatility:</w:t>
      </w:r>
      <w:r>
        <w:t xml:space="preserve"> </w:t>
      </w:r>
      <w:r>
        <w:t xml:space="preserve">Advising clients on how to navigate economic shifts specific to the Los Angeles real estate and entertainment markets.</w:t>
      </w:r>
    </w:p>
    <w:p>
      <w:pPr>
        <w:pStyle w:val="FirstParagraph"/>
      </w:pPr>
      <w:r>
        <w:br/>
      </w:r>
      <w:r>
        <w:t xml:space="preserve">The</w:t>
      </w:r>
      <w:r>
        <w:t xml:space="preserve"> </w:t>
      </w:r>
      <w:hyperlink r:id="rId20">
        <w:r>
          <w:rPr>
            <w:rStyle w:val="Hyperlink"/>
          </w:rPr>
          <w:t xml:space="preserve">Accountant</w:t>
        </w:r>
      </w:hyperlink>
      <w:r>
        <w:t xml:space="preserve"> </w:t>
      </w:r>
      <w:r>
        <w:t xml:space="preserve">plays a pivotal role in identifying these risks early. By maintaining robust internal controls and regular reconciliation processes, we protect both the client’s assets and our professional integrity.</w:t>
      </w:r>
      <w:r>
        <w:br/>
      </w:r>
      <w:r>
        <w:br/>
      </w:r>
    </w:p>
    <w:bookmarkEnd w:id="31"/>
    <w:bookmarkStart w:id="32" w:name="X15afb7a37338d4343d0a86cbceaf8ac9da60289"/>
    <w:p>
      <w:pPr>
        <w:pStyle w:val="Heading2"/>
      </w:pPr>
      <w:r>
        <w:t xml:space="preserve">7.0 Financial Projections and Resource Allocation</w:t>
      </w:r>
    </w:p>
    <w:p>
      <w:pPr>
        <w:pStyle w:val="FirstParagraph"/>
      </w:pPr>
      <w:r>
        <w:br/>
      </w:r>
      <w:r>
        <w:t xml:space="preserve">The implementation of this project requires initial investment in software licenses, training for</w:t>
      </w:r>
      <w:r>
        <w:t xml:space="preserve"> </w:t>
      </w:r>
      <w:hyperlink r:id="rId20">
        <w:r>
          <w:rPr>
            <w:rStyle w:val="Hyperlink"/>
          </w:rPr>
          <w:t xml:space="preserve">Accountant</w:t>
        </w:r>
      </w:hyperlink>
      <w:r>
        <w:t xml:space="preserve"> </w:t>
      </w:r>
      <w:r>
        <w:t xml:space="preserve">staff, and marketing efforts targeted at the United States Los Angeles market. However, the expected ROI is significant due to the high demand for specialized financial services in this region.</w:t>
      </w:r>
      <w:r>
        <w:br/>
      </w:r>
      <w:r>
        <w:br/>
      </w:r>
      <w:r>
        <w:t xml:space="preserve">We anticipate a 15% increase in client acquisition within the first year of operation in United States Los Angeles, driven by our reputation for precision and local expertise. The</w:t>
      </w:r>
      <w:r>
        <w:t xml:space="preserve"> </w:t>
      </w:r>
      <w:hyperlink r:id="rId20">
        <w:r>
          <w:rPr>
            <w:rStyle w:val="Hyperlink"/>
          </w:rPr>
          <w:t xml:space="preserve">Accountant</w:t>
        </w:r>
      </w:hyperlink>
      <w:r>
        <w:t xml:space="preserve"> </w:t>
      </w:r>
      <w:r>
        <w:t xml:space="preserve">team will be scaled accordingly to handle increased volume without compromising service quality.</w:t>
      </w:r>
      <w:r>
        <w:br/>
      </w:r>
      <w:r>
        <w:br/>
      </w:r>
    </w:p>
    <w:bookmarkEnd w:id="32"/>
    <w:bookmarkStart w:id="33" w:name="conclusion"/>
    <w:p>
      <w:pPr>
        <w:pStyle w:val="Heading2"/>
      </w:pPr>
      <w:r>
        <w:t xml:space="preserve">8.0 Conclusion</w:t>
      </w:r>
    </w:p>
    <w:p>
      <w:pPr>
        <w:pStyle w:val="FirstParagraph"/>
      </w:pPr>
      <w:r>
        <w:br/>
      </w:r>
      <w:r>
        <w:t xml:space="preserve">This Project Report outlines the comprehensive approach required to deliver exceptional accounting services in United States Los Angeles. The role of the</w:t>
      </w:r>
      <w:r>
        <w:t xml:space="preserve"> </w:t>
      </w:r>
      <w:hyperlink r:id="rId20">
        <w:r>
          <w:rPr>
            <w:rStyle w:val="Hyperlink"/>
          </w:rPr>
          <w:t xml:space="preserve">Accountant</w:t>
        </w:r>
      </w:hyperlink>
      <w:r>
        <w:t xml:space="preserve"> </w:t>
      </w:r>
      <w:r>
        <w:t xml:space="preserve">is central to this success, serving as both a guardian of compliance and a strategic partner for growth.</w:t>
      </w:r>
      <w:r>
        <w:br/>
      </w:r>
      <w:r>
        <w:br/>
      </w:r>
      <w:r>
        <w:t xml:space="preserve">By focusing on the unique nuances of the United States Los Angeles market—ranging from its diverse population to its complex regulatory environment—we can build a robust framework that supports our clients’ financial health. The integration of modern technology, rigorous ethical standards, and deep local knowledge will ensure that our</w:t>
      </w:r>
      <w:r>
        <w:t xml:space="preserve"> </w:t>
      </w:r>
      <w:hyperlink r:id="rId20">
        <w:r>
          <w:rPr>
            <w:rStyle w:val="Hyperlink"/>
          </w:rPr>
          <w:t xml:space="preserve">Accountant</w:t>
        </w:r>
      </w:hyperlink>
      <w:r>
        <w:t xml:space="preserve"> </w:t>
      </w:r>
      <w:r>
        <w:t xml:space="preserve">team remains at the forefront of the industry.</w:t>
      </w:r>
      <w:r>
        <w:br/>
      </w:r>
      <w:r>
        <w:br/>
      </w:r>
      <w:r>
        <w:t xml:space="preserve">Moving forward, continuous monitoring and adaptation to changes in United States Los Angeles legislation will be essential. This document serves as a living guide, reflecting our commitment to excellence in financial management.</w:t>
      </w:r>
      <w:r>
        <w:br/>
      </w:r>
      <w:r>
        <w:br/>
      </w:r>
    </w:p>
    <w:bookmarkEnd w:id="33"/>
    <w:bookmarkStart w:id="34" w:name="recommendations"/>
    <w:p>
      <w:pPr>
        <w:pStyle w:val="Heading2"/>
      </w:pPr>
      <w:r>
        <w:t xml:space="preserve">9.0 Recommendations</w:t>
      </w:r>
    </w:p>
    <w:p>
      <w:pPr>
        <w:pStyle w:val="FirstParagraph"/>
      </w:pPr>
      <w:r>
        <w:br/>
      </w:r>
      <w:r>
        <w:t xml:space="preserve">1. Immediate hiring of senior</w:t>
      </w:r>
      <w:r>
        <w:t xml:space="preserve"> </w:t>
      </w:r>
      <w:hyperlink r:id="rId20">
        <w:r>
          <w:rPr>
            <w:rStyle w:val="Hyperlink"/>
          </w:rPr>
          <w:t xml:space="preserve">Accountant</w:t>
        </w:r>
      </w:hyperlink>
      <w:r>
        <w:t xml:space="preserve"> </w:t>
      </w:r>
      <w:r>
        <w:t xml:space="preserve">personnel with specific experience in United States Los Angeles tax law.</w:t>
      </w:r>
      <w:r>
        <w:br/>
      </w:r>
      <w:r>
        <w:t xml:space="preserve">2. Acquisition of state-of-the-art financial software suites compatible with California reporting standards.</w:t>
      </w:r>
      <w:r>
        <w:br/>
      </w:r>
      <w:r>
        <w:t xml:space="preserve">3. Establishment of partnerships with local legal firms to provide holistic services to clients in United States Los Angeles.</w:t>
      </w:r>
      <w:r>
        <w:br/>
      </w:r>
      <w:r>
        <w:br/>
      </w:r>
      <w:r>
        <w:t xml:space="preserve">By adhering to these recommendations, we position ourselves for sustained growth and success in one of the most vibrant economies in the world.</w:t>
      </w:r>
      <w:r>
        <w:br/>
      </w:r>
      <w:r>
        <w:br/>
      </w:r>
    </w:p>
    <w:p>
      <w:r>
        <w:pict>
          <v:rect style="width:0;height:1.5pt" o:hralign="center" o:hrstd="t" o:hr="t"/>
        </w:pict>
      </w:r>
    </w:p>
    <w:p>
      <w:pPr>
        <w:pStyle w:val="FirstParagraph"/>
      </w:pPr>
      <w:r>
        <w:rPr>
          <w:iCs/>
          <w:i/>
        </w:rPr>
        <w:t xml:space="preserve">End of Project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Accountant"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Accounta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Services in United States Los Angeles</dc:title>
  <dc:creator/>
  <dc:language>en</dc:language>
  <cp:keywords/>
  <dcterms:created xsi:type="dcterms:W3CDTF">2026-07-29T18:25:17Z</dcterms:created>
  <dcterms:modified xsi:type="dcterms:W3CDTF">2026-07-29T18:25:17Z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