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8e64224eb33a05d591243fcc353f2915b48bc6f"/>
    <w:p>
      <w:pPr>
        <w:pStyle w:val="Heading1"/>
      </w:pPr>
      <w:r>
        <w:t xml:space="preserve">Project Report: Comprehensive Financial Oversight and Strategic Advisory Services for United States Miami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Senior Financial Consultant Team</w:t>
      </w:r>
      <w:r>
        <w:br/>
      </w:r>
      <w:r>
        <w:rPr>
          <w:bCs/>
          <w:b/>
        </w:rPr>
        <w:t xml:space="preserve">Subject:</w:t>
      </w:r>
      <w:r>
        <w:rPr>
          <w:iCs/>
          <w:i/>
        </w:rPr>
        <w:t xml:space="preserve">A detailed analysis and strategic implementation plan for hiring and integrating a high-level Accountant within the United States Miami regional office.</w:t>
      </w:r>
    </w:p>
    <w:p>
      <w:pPr>
        <w:pStyle w:val="BodyText"/>
      </w:pPr>
      <w:r>
        <w:t xml:space="preserve">1.0 Executive Summary</w:t>
      </w:r>
    </w:p>
    <w:p>
      <w:pPr>
        <w:pStyle w:val="BodyText"/>
      </w:pPr>
      <w:r>
        <w:t xml:space="preserve">This</w:t>
      </w:r>
      <w:r>
        <w:t xml:space="preserve"> </w:t>
      </w:r>
      <w:r>
        <w:rPr>
          <w:bCs/>
          <w:b/>
        </w:rPr>
        <w:t xml:space="preserve">Project Report</w:t>
      </w:r>
      <w:r>
        <w:t xml:space="preserve"> </w:t>
      </w:r>
      <w:r>
        <w:t xml:space="preserve">serves as a comprehensive document outlining the necessity, strategic value, and operational framework for engaging a specialized</w:t>
      </w:r>
    </w:p>
    <w:p>
      <w:pPr>
        <w:pStyle w:val="BodyText"/>
      </w:pPr>
      <w:r>
        <w:t xml:space="preserve">Accountant</w:t>
      </w:r>
    </w:p>
    <w:p>
      <w:pPr>
        <w:pStyle w:val="BodyText"/>
      </w:pPr>
      <w:r>
        <w:t xml:space="preserve">. The primary objective of this initiative is to establish robust financial governance within our expanding footprint in the heart of Miami, Florida. As our organization continues to scale its operations across the</w:t>
      </w:r>
      <w:r>
        <w:t xml:space="preserve"> </w:t>
      </w:r>
      <w:r>
        <w:rPr>
          <w:bCs/>
          <w:b/>
        </w:rPr>
        <w:t xml:space="preserve">United States Miami, particularly given the region's unique status as a gateway to Latin American markets and a hub for international trade, accurate and timely financial reporting is not merely an administrative requirement but a strategic imperative.</w:t>
      </w:r>
    </w:p>
    <w:p>
      <w:pPr>
        <w:pStyle w:val="BodyText"/>
      </w:pPr>
      <w:r>
        <w:t xml:space="preserve">The integration of a dedicated</w:t>
      </w:r>
      <w:r>
        <w:t xml:space="preserve"> </w:t>
      </w:r>
      <w:r>
        <w:rPr>
          <w:bCs/>
          <w:b/>
        </w:rPr>
        <w:t xml:space="preserve">Accountant</w:t>
      </w:r>
      <w:r>
        <w:t xml:space="preserve"> </w:t>
      </w:r>
      <w:r>
        <w:t xml:space="preserve">will ensure compliance with federal Internal Revenue Service (IRS) regulations, State of Florida tax laws, and local municipal ordinances specific to Miami-Dade County. Furthermore, this role will provide critical financial insights that drive business intelligence, allowing stakeholders to make data-driven decisions regarding expansion, risk management, and capital allocation.</w:t>
      </w:r>
    </w:p>
    <w:p>
      <w:pPr>
        <w:pStyle w:val="BodyText"/>
      </w:pPr>
      <w:r>
        <w:t xml:space="preserve">2.0 Background and Context</w:t>
      </w:r>
    </w:p>
    <w:p>
      <w:pPr>
        <w:pStyle w:val="BodyText"/>
      </w:pPr>
      <w:r>
        <w:t xml:space="preserve">The economic landscape of the</w:t>
      </w:r>
      <w:r>
        <w:t xml:space="preserve"> </w:t>
      </w:r>
      <w:r>
        <w:rPr>
          <w:bCs/>
          <w:b/>
        </w:rPr>
        <w:t xml:space="preserve">United States Miami</w:t>
      </w:r>
    </w:p>
    <w:p>
      <w:pPr>
        <w:pStyle w:val="BodyText"/>
      </w:pPr>
      <w:r>
        <w:t xml:space="preserve">The need for a local</w:t>
      </w:r>
      <w:r>
        <w:t xml:space="preserve"> </w:t>
      </w:r>
      <w:r>
        <w:rPr>
          <w:bCs/>
          <w:b/>
        </w:rPr>
        <w:t xml:space="preserve">Accountant</w:t>
      </w:r>
      <w:r>
        <w:t xml:space="preserve"> </w:t>
      </w:r>
      <w:r>
        <w:rPr>
          <w:bCs/>
          <w:b/>
        </w:rPr>
        <w:t xml:space="preserve">has become apparent due to several factors. First, the speed of financial decision-making required in Miami's fast-paced business ecosystem demands real-time data availability. Second, the specific tax incentives available to businesses operating within Miami’s Enterprise Zone and Opportunity Zones require precise tracking and documentation that only a locally present expert can provide efficiently.</w:t>
      </w:r>
    </w:p>
    <w:p>
      <w:pPr>
        <w:pStyle w:val="BodyText"/>
      </w:pPr>
      <w:r>
        <w:t xml:space="preserve">3.0 Objectives of the Project</w:t>
      </w:r>
    </w:p>
    <w:p>
      <w:pPr>
        <w:pStyle w:val="BodyText"/>
      </w:pPr>
      <w:r>
        <w:t xml:space="preserve">The primary goal of this project is to recruit, onboard, and deploy a certified</w:t>
      </w:r>
      <w:r>
        <w:t xml:space="preserve"> </w:t>
      </w:r>
      <w:r>
        <w:rPr>
          <w:bCs/>
          <w:b/>
        </w:rPr>
        <w:t xml:space="preserve">Accountant</w:t>
      </w:r>
    </w:p>
    <w:p>
      <w:pPr>
        <w:numPr>
          <w:ilvl w:val="0"/>
          <w:numId w:val="1001"/>
        </w:numPr>
        <w:pStyle w:val="Compact"/>
      </w:pPr>
      <w:r>
        <w:rPr>
          <w:bCs/>
          <w:b/>
        </w:rPr>
        <w:t xml:space="preserve">Regulatory Compliance:</w:t>
      </w:r>
    </w:p>
    <w:p>
      <w:pPr>
        <w:numPr>
          <w:ilvl w:val="0"/>
          <w:numId w:val="1001"/>
        </w:numPr>
        <w:pStyle w:val="Compact"/>
      </w:pPr>
      <w:r>
        <w:t xml:space="preserve">To ensure 100% compliance with all</w:t>
      </w:r>
      <w:r>
        <w:t xml:space="preserve"> </w:t>
      </w:r>
      <w:r>
        <w:rPr>
          <w:bCs/>
          <w:b/>
        </w:rPr>
        <w:t xml:space="preserve">United States Miami</w:t>
      </w:r>
    </w:p>
    <w:p>
      <w:pPr>
        <w:numPr>
          <w:ilvl w:val="0"/>
          <w:numId w:val="1001"/>
        </w:numPr>
        <w:pStyle w:val="Compact"/>
      </w:pPr>
      <w:r>
        <w:rPr>
          <w:bCs/>
          <w:b/>
        </w:rPr>
        <w:t xml:space="preserve">Financial Accuracy and Integrity:</w:t>
      </w:r>
    </w:p>
    <w:p>
      <w:pPr>
        <w:numPr>
          <w:ilvl w:val="0"/>
          <w:numId w:val="1001"/>
        </w:numPr>
        <w:pStyle w:val="Compact"/>
      </w:pPr>
      <w:r>
        <w:t xml:space="preserve">To maintain accurate general ledgers, balance sheets, and profit-and-loss statements. The</w:t>
      </w:r>
      <w:r>
        <w:t xml:space="preserve"> </w:t>
      </w:r>
      <w:r>
        <w:rPr>
          <w:bCs/>
          <w:b/>
        </w:rPr>
        <w:t xml:space="preserve">Accountant</w:t>
      </w:r>
    </w:p>
    <w:p>
      <w:pPr>
        <w:numPr>
          <w:ilvl w:val="0"/>
          <w:numId w:val="1001"/>
        </w:numPr>
        <w:pStyle w:val="Compact"/>
      </w:pPr>
      <w:r>
        <w:rPr>
          <w:bCs/>
          <w:b/>
        </w:rPr>
        <w:t xml:space="preserve">Strategic Financial Planning:</w:t>
      </w:r>
    </w:p>
    <w:p>
      <w:pPr>
        <w:numPr>
          <w:ilvl w:val="0"/>
          <w:numId w:val="1001"/>
        </w:numPr>
        <w:pStyle w:val="Compact"/>
      </w:pPr>
      <w:r>
        <w:t xml:space="preserve">To provide forward-looking financial analysis. The</w:t>
      </w:r>
      <w:r>
        <w:t xml:space="preserve"> </w:t>
      </w:r>
      <w:r>
        <w:rPr>
          <w:bCs/>
          <w:b/>
        </w:rPr>
        <w:t xml:space="preserve">Accountant</w:t>
      </w:r>
    </w:p>
    <w:p>
      <w:pPr>
        <w:numPr>
          <w:ilvl w:val="0"/>
          <w:numId w:val="1001"/>
        </w:numPr>
        <w:pStyle w:val="Compact"/>
      </w:pPr>
      <w:r>
        <w:rPr>
          <w:bCs/>
          <w:b/>
        </w:rPr>
        <w:t xml:space="preserve">Risk Management:</w:t>
      </w:r>
    </w:p>
    <w:p>
      <w:pPr>
        <w:numPr>
          <w:ilvl w:val="0"/>
          <w:numId w:val="1001"/>
        </w:numPr>
        <w:pStyle w:val="Compact"/>
      </w:pPr>
      <w:r>
        <w:t xml:space="preserve">To establish internal controls that prevent fraud and errors. This includes segregation of duties, regular reconciliation of bank statements, and secure handling of sensitive financial data protected by cybersecurity protocols compliant with United States standards.</w:t>
      </w:r>
    </w:p>
    <w:p>
      <w:pPr>
        <w:pStyle w:val="FirstParagraph"/>
      </w:pPr>
      <w:r>
        <w:t xml:space="preserve">4.0 Scope and Responsibilities</w:t>
      </w:r>
    </w:p>
    <w:p>
      <w:pPr>
        <w:pStyle w:val="BodyText"/>
      </w:pPr>
      <w:r>
        <w:t xml:space="preserve">The scope of this project encompasses the entire lifecycle of hiring and integrating a new</w:t>
      </w:r>
      <w:r>
        <w:t xml:space="preserve"> </w:t>
      </w:r>
      <w:r>
        <w:rPr>
          <w:bCs/>
          <w:b/>
        </w:rPr>
        <w:t xml:space="preserve">Accountant</w:t>
      </w:r>
    </w:p>
    <w:p>
      <w:pPr>
        <w:pStyle w:val="BodyText"/>
      </w:pPr>
      <w:r>
        <w:t xml:space="preserve">. The role is not limited to transactional processing but extends to advisory services. In the context of the</w:t>
      </w:r>
    </w:p>
    <w:p>
      <w:pPr>
        <w:pStyle w:val="BodyText"/>
      </w:pPr>
      <w:r>
        <w:t xml:space="preserve">United States Miami</w:t>
      </w:r>
    </w:p>
    <w:p>
      <w:pPr>
        <w:numPr>
          <w:ilvl w:val="0"/>
          <w:numId w:val="1002"/>
        </w:numPr>
        <w:pStyle w:val="Compact"/>
      </w:pPr>
      <w:r>
        <w:rPr>
          <w:bCs/>
          <w:b/>
        </w:rPr>
        <w:t xml:space="preserve">Tax Implications for International Businesses:</w:t>
      </w:r>
      <w:r>
        <w:t xml:space="preserve"> </w:t>
      </w:r>
      <w:r>
        <w:t xml:space="preserve">Given Miami's role as a bridge to Latin America and Europe, the Accountant must understand Foreign Bank and Financial Accounts (FBAR) reporting, transfer pricing documentation, and withholding taxes on cross-border payments.</w:t>
      </w:r>
    </w:p>
    <w:p>
      <w:pPr>
        <w:numPr>
          <w:ilvl w:val="0"/>
          <w:numId w:val="1002"/>
        </w:numPr>
        <w:pStyle w:val="Compact"/>
      </w:pPr>
      <w:r>
        <w:rPr>
          <w:bCs/>
          <w:b/>
        </w:rPr>
        <w:t xml:space="preserve">Local Municipal Regulations:</w:t>
      </w:r>
      <w:r>
        <w:t xml:space="preserve"> </w:t>
      </w:r>
      <w:r>
        <w:t xml:space="preserve">Understanding the specific business tax receipts (formerly occupational licenses) required by the City of Miami and unincorporated areas of Miami-Dade County.</w:t>
      </w:r>
    </w:p>
    <w:p>
      <w:pPr>
        <w:numPr>
          <w:ilvl w:val="0"/>
          <w:numId w:val="1002"/>
        </w:numPr>
        <w:pStyle w:val="Compact"/>
      </w:pPr>
      <w:r>
        <w:rPr>
          <w:bCs/>
          <w:b/>
        </w:rPr>
        <w:t xml:space="preserve">Currency Risk Management:</w:t>
      </w:r>
      <w:r>
        <w:t xml:space="preserve"> </w:t>
      </w:r>
      <w:r>
        <w:t xml:space="preserve">For transactions involving foreign currencies, the Accountant will work with treasury teams to hedge against exchange rate volatility that frequently impacts businesses in</w:t>
      </w:r>
      <w:r>
        <w:t xml:space="preserve"> </w:t>
      </w:r>
      <w:r>
        <w:rPr>
          <w:bCs/>
          <w:b/>
        </w:rPr>
        <w:t xml:space="preserve">United States Miami</w:t>
      </w:r>
      <w:r>
        <w:t xml:space="preserve">.</w:t>
      </w:r>
    </w:p>
    <w:p>
      <w:pPr>
        <w:pStyle w:val="FirstParagraph"/>
      </w:pPr>
      <w:r>
        <w:t xml:space="preserve">The</w:t>
      </w:r>
      <w:r>
        <w:t xml:space="preserve"> </w:t>
      </w:r>
      <w:r>
        <w:rPr>
          <w:bCs/>
          <w:b/>
        </w:rPr>
        <w:t xml:space="preserve">Accountant</w:t>
      </w:r>
    </w:p>
    <w:p>
      <w:pPr>
        <w:pStyle w:val="BodyText"/>
      </w:pPr>
      <w:r>
        <w:t xml:space="preserve">5.0 Methodology and Implementation Plan</w:t>
      </w:r>
    </w:p>
    <w:p>
      <w:pPr>
        <w:pStyle w:val="BodyText"/>
      </w:pPr>
      <w:r>
        <w:t xml:space="preserve">The project will be executed in three distinct phases to ensure a smooth transition and immediate value generation.</w:t>
      </w:r>
    </w:p>
    <w:p>
      <w:pPr>
        <w:pStyle w:val="BodyText"/>
      </w:pPr>
      <w:r>
        <w:rPr>
          <w:bCs/>
          <w:b/>
        </w:rPr>
        <w:t xml:space="preserve">Phase 1: Recruitment and Selection (Weeks 1-4)</w:t>
      </w:r>
      <w:r>
        <w:br/>
      </w:r>
      <w:r>
        <w:t xml:space="preserve">We will initiate a targeted search for candidates with CPA (Certified Public Accountant) licensure or equivalent credentials, specifically seeking individuals with prior experience in the</w:t>
      </w:r>
      <w:r>
        <w:t xml:space="preserve"> </w:t>
      </w:r>
      <w:r>
        <w:rPr>
          <w:bCs/>
          <w:b/>
        </w:rPr>
        <w:t xml:space="preserve">United States Miami</w:t>
      </w:r>
    </w:p>
    <w:p>
      <w:pPr>
        <w:pStyle w:val="BodyText"/>
      </w:pPr>
      <w:r>
        <w:rPr>
          <w:bCs/>
          <w:b/>
        </w:rPr>
        <w:t xml:space="preserve">Phase 2: Onboarding and Systems Integration (Weeks 5-8)</w:t>
      </w:r>
      <w:r>
        <w:br/>
      </w:r>
      <w:r>
        <w:t xml:space="preserve">Upon hiring, the</w:t>
      </w:r>
      <w:r>
        <w:t xml:space="preserve"> </w:t>
      </w:r>
      <w:r>
        <w:rPr>
          <w:bCs/>
          <w:b/>
        </w:rPr>
        <w:t xml:space="preserve">Accountant</w:t>
      </w:r>
    </w:p>
    <w:p>
      <w:pPr>
        <w:pStyle w:val="BodyText"/>
      </w:pPr>
      <w:r>
        <w:rPr>
          <w:bCs/>
          <w:b/>
        </w:rPr>
        <w:t xml:space="preserve">Phase 3: Operational Launch and Optimization (Weeks 9-12)</w:t>
      </w:r>
      <w:r>
        <w:br/>
      </w:r>
      <w:r>
        <w:t xml:space="preserve">The</w:t>
      </w:r>
      <w:r>
        <w:t xml:space="preserve"> </w:t>
      </w:r>
      <w:r>
        <w:rPr>
          <w:bCs/>
          <w:b/>
        </w:rPr>
        <w:t xml:space="preserve">AccountantUnited States Miami</w:t>
      </w:r>
    </w:p>
    <w:p>
      <w:pPr>
        <w:pStyle w:val="BodyText"/>
      </w:pPr>
      <w:r>
        <w:t xml:space="preserve">6.0 Budget and Resource Allocation</w:t>
      </w:r>
    </w:p>
    <w:p>
      <w:pPr>
        <w:pStyle w:val="BodyText"/>
      </w:pPr>
      <w:r>
        <w:t xml:space="preserve">The budget for this project includes salary compensation, benefits, software licenses, and professional development costs for the</w:t>
      </w:r>
      <w:r>
        <w:t xml:space="preserve"> </w:t>
      </w:r>
      <w:r>
        <w:rPr>
          <w:bCs/>
          <w:b/>
        </w:rPr>
        <w:t xml:space="preserve">Accountant</w:t>
      </w:r>
    </w:p>
    <w:p>
      <w:pPr>
        <w:pStyle w:val="BodyText"/>
      </w:pPr>
      <w:r>
        <w:t xml:space="preserve">. Given the high demand for financial professionals in</w:t>
      </w:r>
    </w:p>
    <w:p>
      <w:pPr>
        <w:pStyle w:val="BodyText"/>
      </w:pPr>
      <w:r>
        <w:t xml:space="preserve">United States Miami</w:t>
      </w:r>
    </w:p>
    <w:p>
      <w:pPr>
        <w:pStyle w:val="BodyText"/>
      </w:pPr>
      <w:r>
        <w:t xml:space="preserve">7.0 Risk Assessment and Mitigation</w:t>
      </w:r>
    </w:p>
    <w:p>
      <w:pPr>
        <w:pStyle w:val="BodyText"/>
      </w:pPr>
      <w:r>
        <w:rPr>
          <w:bCs/>
          <w:b/>
        </w:rPr>
        <w:t xml:space="preserve">Risk:</w:t>
      </w:r>
      <w:r>
        <w:t xml:space="preserve"> </w:t>
      </w:r>
      <w:r>
        <w:t xml:space="preserve">High turnover rate in Miami's competitive job market.</w:t>
      </w:r>
      <w:r>
        <w:br/>
      </w:r>
      <w:r>
        <w:rPr>
          <w:bCs/>
          <w:b/>
        </w:rPr>
        <w:t xml:space="preserve">Mitigation:</w:t>
      </w:r>
      <w:r>
        <w:t xml:space="preserve"> </w:t>
      </w:r>
      <w:r>
        <w:t xml:space="preserve">Implement strong retention strategies, including clear career pathing, performance bonuses linked to compliance milestones, and a supportive work culture.</w:t>
      </w:r>
    </w:p>
    <w:p>
      <w:pPr>
        <w:pStyle w:val="BodyText"/>
      </w:pPr>
      <w:r>
        <w:rPr>
          <w:bCs/>
          <w:b/>
        </w:rPr>
        <w:t xml:space="preserve">Risk:</w:t>
      </w:r>
      <w:r>
        <w:t xml:space="preserve"> </w:t>
      </w:r>
      <w:r>
        <w:t xml:space="preserve">Changes in federal or state tax laws affecting</w:t>
      </w:r>
      <w:r>
        <w:t xml:space="preserve"> </w:t>
      </w:r>
      <w:r>
        <w:rPr>
          <w:bCs/>
          <w:b/>
        </w:rPr>
        <w:t xml:space="preserve">United States Miami</w:t>
      </w:r>
      <w:r>
        <w:t xml:space="preserve"> </w:t>
      </w:r>
      <w:r>
        <w:rPr>
          <w:bCs/>
          <w:b/>
        </w:rPr>
        <w:t xml:space="preserve">Mitigation:</w:t>
      </w:r>
      <w:r>
        <w:t xml:space="preserve">The Accountant will subscribe to professional continuing education services and maintain active membership with the Florida Institute of Certified Public Accountants (FICPA) to stay abreast of regulatory changes.</w:t>
      </w:r>
    </w:p>
    <w:p>
      <w:pPr>
        <w:pStyle w:val="BodyText"/>
      </w:pPr>
      <w:r>
        <w:rPr>
          <w:bCs/>
          <w:b/>
        </w:rPr>
        <w:t xml:space="preserve">Risk:</w:t>
      </w:r>
      <w:r>
        <w:t xml:space="preserve"> </w:t>
      </w:r>
      <w:r>
        <w:t xml:space="preserve">Data security breaches.</w:t>
      </w:r>
      <w:r>
        <w:br/>
      </w:r>
      <w:r>
        <w:rPr>
          <w:bCs/>
          <w:b/>
        </w:rPr>
        <w:t xml:space="preserve">Mitigation:</w:t>
      </w:r>
      <w:r>
        <w:t xml:space="preserve"> </w:t>
      </w:r>
      <w:r>
        <w:t xml:space="preserve">The</w:t>
      </w:r>
      <w:r>
        <w:t xml:space="preserve"> </w:t>
      </w:r>
      <w:r>
        <w:rPr>
          <w:bCs/>
          <w:b/>
        </w:rPr>
        <w:t xml:space="preserve">AccountantUnited States Miami</w:t>
      </w:r>
    </w:p>
    <w:p>
      <w:pPr>
        <w:pStyle w:val="BodyText"/>
      </w:pPr>
      <w:r>
        <w:t xml:space="preserve">8.0 Conclusion</w:t>
      </w:r>
    </w:p>
    <w:p>
      <w:pPr>
        <w:pStyle w:val="BodyText"/>
      </w:pPr>
      <w:r>
        <w:t xml:space="preserve">The establishment of a dedicated</w:t>
      </w:r>
      <w:r>
        <w:t xml:space="preserve"> </w:t>
      </w:r>
      <w:r>
        <w:rPr>
          <w:bCs/>
          <w:b/>
        </w:rPr>
        <w:t xml:space="preserve">AccountantUnited States Miami</w:t>
      </w:r>
    </w:p>
    <w:p>
      <w:pPr>
        <w:pStyle w:val="BodyText"/>
      </w:pPr>
      <w:r>
        <w:t xml:space="preserve">We recommend immediate approval of this project plan to begin the recruitment process without delay. The sooner we secure an</w:t>
      </w:r>
      <w:r>
        <w:t xml:space="preserve"> </w:t>
      </w:r>
      <w:r>
        <w:rPr>
          <w:bCs/>
          <w:b/>
        </w:rPr>
        <w:t xml:space="preserve">AccountantUnited States Miami</w:t>
      </w:r>
    </w:p>
    <w:p>
      <w:pPr>
        <w:pStyle w:val="BodyText"/>
      </w:pPr>
      <w:r>
        <w:t xml:space="preserve">9.0 Sign-Off</w:t>
      </w:r>
    </w:p>
    <w:p>
      <w:pPr>
        <w:pStyle w:val="BodyText"/>
      </w:pPr>
      <w:r>
        <w:rPr>
          <w:iCs/>
          <w:i/>
        </w:rPr>
        <w:t xml:space="preserve">This document has been reviewed and approved by the Project Sponsor.</w:t>
      </w:r>
    </w:p>
    <w:p>
      <w:pPr>
        <w:pStyle w:val="BodyText"/>
      </w:pPr>
      <w:r>
        <w:br/>
      </w:r>
    </w:p>
    <w:p>
      <w:pPr>
        <w:pStyle w:val="BodyText"/>
      </w:pPr>
      <w:r>
        <w:rPr>
          <w:bCs/>
          <w:b/>
        </w:rPr>
        <w:t xml:space="preserve">Name:</w:t>
      </w:r>
      <w:r>
        <w:t xml:space="preserve"> </w:t>
      </w:r>
      <w:r>
        <w:t xml:space="preserve">John Doe</w:t>
      </w:r>
      <w:r>
        <w:br/>
      </w:r>
      <w:r>
        <w:rPr>
          <w:bCs/>
          <w:b/>
        </w:rPr>
        <w:t xml:space="preserve">Title:</w:t>
      </w:r>
      <w:r>
        <w:t xml:space="preserve"> </w:t>
      </w:r>
      <w:r>
        <w:t xml:space="preserve">Chief Financial Officer</w:t>
      </w:r>
      <w:r>
        <w:br/>
      </w:r>
      <w:r>
        <w:rPr>
          <w:bCs/>
          <w:b/>
        </w:rPr>
        <w:t xml:space="preserve">Date:</w:t>
      </w:r>
      <w:r>
        <w:t xml:space="preserve"> </w:t>
      </w:r>
      <w:r>
        <w:t xml:space="preserve">October 26,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Services in United States Miami</dc:title>
  <dc:creator/>
  <dc:language>en</dc:language>
  <cp:keywords/>
  <dcterms:created xsi:type="dcterms:W3CDTF">2026-07-29T12:31:39Z</dcterms:created>
  <dcterms:modified xsi:type="dcterms:W3CDTF">2026-07-29T12:31:39Z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