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Accounting</w:t>
      </w:r>
      <w:r>
        <w:t xml:space="preserve"> </w:t>
      </w:r>
      <w:r>
        <w:t xml:space="preserve">Services</w:t>
      </w:r>
      <w:r>
        <w:t xml:space="preserve"> </w:t>
      </w:r>
      <w:r>
        <w:t xml:space="preserve">in</w:t>
      </w:r>
      <w:r>
        <w:t xml:space="preserve"> </w:t>
      </w:r>
      <w:r>
        <w:t xml:space="preserve">Tashkent</w:t>
      </w:r>
    </w:p>
    <w:bookmarkStart w:id="32" w:name="X4d35699f1d5a92010a08bee90f23beedd412c38"/>
    <w:p>
      <w:pPr>
        <w:pStyle w:val="Heading1"/>
      </w:pPr>
      <w:r>
        <w:t xml:space="preserve">Project Report: Strategic Implementation of Professional Accounting Services in Tashkent, Uzbekistan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Project Management Office</w:t>
      </w:r>
      <w:r>
        <w:br/>
      </w:r>
    </w:p>
    <w:bookmarkStart w:id="20" w:name="X671facb41cf23fa4a7413d93b31c8e9acbe8c7d"/>
    <w:p>
      <w:pPr>
        <w:pStyle w:val="Heading3"/>
      </w:pPr>
      <w:r>
        <w:t xml:space="preserve">Subject: Comprehensive Analysis and Operational Framework for an Accountant Position within the Tashkent, Uzbekistan Regional Office</w:t>
      </w:r>
    </w:p>
    <w:bookmarkEnd w:id="20"/>
    <w:p>
      <w:pPr>
        <w:pStyle w:val="FirstParagraph"/>
      </w:pPr>
      <w:r>
        <w:t xml:space="preserve">1. Executive Summary</w:t>
      </w:r>
    </w:p>
    <w:p>
      <w:pPr>
        <w:pStyle w:val="BodyText"/>
      </w:pPr>
      <w:r>
        <w:t xml:space="preserve">This Project Report outlines the strategic necessity, operational requirements, and financial implications of establishing a dedicated</w:t>
      </w:r>
      <w:r>
        <w:t xml:space="preserve"> </w:t>
      </w:r>
      <w:r>
        <w:rPr>
          <w:bCs/>
          <w:b/>
        </w:rPr>
        <w:t xml:space="preserve">Accountant</w:t>
      </w:r>
      <w:r>
        <w:t xml:space="preserve">Tashkent, Uzbekistan. As the Republic of Uzbekistan continues to pursue aggressive economic reforms and open its markets to foreign direct investment (FDI), Tashkent has emerged as the primary hub for business activity in Central Asia. This report argues that hiring a specialized local accountant is not merely an administrative necessity but a critical strategic asset for ensuring compliance, optimizing tax efficiency, and facilitating seamless financial reporting within this dynamic jurisdiction.</w:t>
      </w:r>
    </w:p>
    <w:bookmarkStart w:id="21" w:name="introduction-and-background"/>
    <w:p>
      <w:pPr>
        <w:pStyle w:val="Heading2"/>
      </w:pPr>
      <w:r>
        <w:t xml:space="preserve">2. Introduction and Background</w:t>
      </w:r>
    </w:p>
    <w:p>
      <w:pPr>
        <w:pStyle w:val="FirstParagraph"/>
      </w:pPr>
      <w:r>
        <w:t xml:space="preserve">The economic landscape in</w:t>
      </w:r>
      <w:r>
        <w:t xml:space="preserve"> </w:t>
      </w:r>
      <w:r>
        <w:rPr>
          <w:bCs/>
          <w:b/>
        </w:rPr>
        <w:t xml:space="preserve">Tashkent, Uzbekistan</w:t>
      </w:r>
      <w:r>
        <w:t xml:space="preserve">, has undergone significant transformation over the past decade. Following the liberalization of exchange rates and the introduction of new tax codes, businesses operating in this region face a complex but increasingly transparent regulatory environment. While international investors recognize Tashkent as a gateway to Central Asia, navigating the local bureaucratic and financial systems remains challenging for entities without localized expertise.</w:t>
      </w:r>
    </w:p>
    <w:p>
      <w:pPr>
        <w:pStyle w:val="BodyText"/>
      </w:pPr>
      <w:r>
        <w:t xml:space="preserve">The role of the</w:t>
      </w:r>
      <w:r>
        <w:t xml:space="preserve"> </w:t>
      </w:r>
      <w:r>
        <w:rPr>
          <w:bCs/>
          <w:b/>
        </w:rPr>
        <w:t xml:space="preserve">Accountant</w:t>
      </w:r>
      <w:r>
        <w:t xml:space="preserve"> </w:t>
      </w:r>
      <w:r>
        <w:t xml:space="preserve">in this context extends beyond basic bookkeeping. It involves deep knowledge of Uzbekistan’s Accounting Standards (UAS), compliance with the State Tax Committee regulations, and an understanding of Value Added Tax (VAT) mechanisms specific to the region. This report details why a dedicated financial professional is required to manage these complexities effectively.</w:t>
      </w:r>
    </w:p>
    <w:bookmarkEnd w:id="21"/>
    <w:bookmarkStart w:id="24" w:name="market-context-tashkent-uzbekistan"/>
    <w:p>
      <w:pPr>
        <w:pStyle w:val="Heading2"/>
      </w:pPr>
      <w:r>
        <w:t xml:space="preserve">3. Market Context: Tashkent, Uzbekistan</w:t>
      </w:r>
    </w:p>
    <w:bookmarkStart w:id="22" w:name="economic-growth-and-business-environment"/>
    <w:p>
      <w:pPr>
        <w:pStyle w:val="Heading3"/>
      </w:pPr>
      <w:r>
        <w:t xml:space="preserve">3.1 Economic Growth and Business Environment</w:t>
      </w:r>
    </w:p>
    <w:p>
      <w:pPr>
        <w:pStyle w:val="FirstParagraph"/>
      </w:pPr>
      <w:r>
        <w:t xml:space="preserve">Tashkent serves as the economic heart of Uzbekistan, contributing disproportionately to the national GDP. The city hosts numerous multinational corporations, joint ventures, and local enterprises engaged in manufacturing, IT services, construction, and agriculture. For our organization to maintain a competitive edge in</w:t>
      </w:r>
      <w:r>
        <w:t xml:space="preserve"> </w:t>
      </w:r>
      <w:r>
        <w:rPr>
          <w:bCs/>
          <w:b/>
        </w:rPr>
        <w:t xml:space="preserve">Tashkent</w:t>
      </w:r>
      <w:r>
        <w:t xml:space="preserve">, we must ensure that our financial infrastructure supports rapid growth while adhering strictly to local laws.</w:t>
      </w:r>
    </w:p>
    <w:bookmarkEnd w:id="22"/>
    <w:bookmarkStart w:id="23" w:name="regulatory-landscape"/>
    <w:p>
      <w:pPr>
        <w:pStyle w:val="Heading3"/>
      </w:pPr>
      <w:r>
        <w:t xml:space="preserve">3.2 Regulatory Landscape</w:t>
      </w:r>
    </w:p>
    <w:p>
      <w:pPr>
        <w:pStyle w:val="FirstParagraph"/>
      </w:pPr>
      <w:r>
        <w:t xml:space="preserve">The regulatory framework in Uzbekistan is evolving rapidly. Recent changes include mandatory electronic invoicing, stricter anti-money laundering (AML) directives, and enhanced reporting requirements for foreign exchange transactions. An accountant stationed in Tashkent must possess up-to-date knowledge of these fluctuations to prevent penalties and legal complications.</w:t>
      </w:r>
    </w:p>
    <w:bookmarkEnd w:id="23"/>
    <w:bookmarkEnd w:id="24"/>
    <w:bookmarkStart w:id="28" w:name="the-role-of-the-accountant"/>
    <w:p>
      <w:pPr>
        <w:pStyle w:val="Heading2"/>
      </w:pPr>
      <w:r>
        <w:t xml:space="preserve">4. The Role of the Accountant</w:t>
      </w:r>
    </w:p>
    <w:p>
      <w:pPr>
        <w:pStyle w:val="FirstParagraph"/>
      </w:pPr>
      <w:r>
        <w:t xml:space="preserve">The core objective of hiring an</w:t>
      </w:r>
      <w:r>
        <w:t xml:space="preserve"> </w:t>
      </w:r>
      <w:r>
        <w:rPr>
          <w:bCs/>
          <w:b/>
        </w:rPr>
        <w:t xml:space="preserve">Accountant</w:t>
      </w:r>
      <w:r>
        <w:t xml:space="preserve"> </w:t>
      </w:r>
      <w:r>
        <w:t xml:space="preserve">is to bridge the gap between international financial reporting standards (such as IFRS) and local Uzbek regulatory requirements. The specific responsibilities and strategic value of this role are detailed below.</w:t>
      </w:r>
    </w:p>
    <w:bookmarkStart w:id="25" w:name="compliance-and-regulatory-adherence"/>
    <w:p>
      <w:pPr>
        <w:pStyle w:val="Heading3"/>
      </w:pPr>
      <w:r>
        <w:t xml:space="preserve">4.1 Compliance and Regulatory Adherence</w:t>
      </w:r>
    </w:p>
    <w:p>
      <w:pPr>
        <w:pStyle w:val="FirstParagraph"/>
      </w:pPr>
      <w:r>
        <w:t xml:space="preserve">The primary duty of the accountant is to ensure full compliance with the laws of</w:t>
      </w:r>
      <w:r>
        <w:t xml:space="preserve"> </w:t>
      </w:r>
      <w:r>
        <w:rPr>
          <w:bCs/>
          <w:b/>
        </w:rPr>
        <w:t xml:space="preserve">Tashkent, Uzbekistan</w:t>
      </w:r>
      <w:r>
        <w:t xml:space="preserve">. This includes:</w:t>
      </w:r>
    </w:p>
    <w:p>
      <w:pPr>
        <w:pStyle w:val="BodyText"/>
      </w:pPr>
      <w:r>
        <w:rPr>
          <w:bCs/>
          <w:b/>
        </w:rPr>
        <w:t xml:space="preserve">Tax Filings:</w:t>
      </w:r>
    </w:p>
    <w:p>
      <w:pPr>
        <w:pStyle w:val="BodyText"/>
      </w:pPr>
      <w:r>
        <w:t xml:space="preserve">Precisely calculating and submitting VAT, Corporate Income Tax, and Personal Income Tax returns by statutory deadlines.</w:t>
      </w:r>
    </w:p>
    <w:p>
      <w:pPr>
        <w:pStyle w:val="BodyText"/>
      </w:pPr>
      <w:r>
        <w:rPr>
          <w:bCs/>
          <w:b/>
        </w:rPr>
        <w:t xml:space="preserve">Audit Preparation:</w:t>
      </w:r>
      <w:r>
        <w:t xml:space="preserve">   Coordinating with external auditors to ensure that local records meet international audit standards.</w:t>
      </w:r>
    </w:p>
    <w:p>
      <w:pPr>
        <w:pStyle w:val="BodyText"/>
      </w:pPr>
      <w:r>
        <w:t xml:space="preserve">Licensing:</w:t>
      </w:r>
    </w:p>
    <w:p>
      <w:pPr>
        <w:pStyle w:val="BodyText"/>
      </w:pPr>
      <w:r>
        <w:t xml:space="preserve">  Managing annual license renewals and regulatory filings with the Central Bank of Uzbekistan where necessary.</w:t>
      </w:r>
    </w:p>
    <w:bookmarkEnd w:id="25"/>
    <w:bookmarkStart w:id="26" w:name="financial-reporting-and-analysis"/>
    <w:p>
      <w:pPr>
        <w:pStyle w:val="Heading3"/>
      </w:pPr>
      <w:r>
        <w:t xml:space="preserve">4.2 Financial Reporting and Analysis</w:t>
      </w:r>
    </w:p>
    <w:p>
      <w:pPr>
        <w:pStyle w:val="FirstParagraph"/>
      </w:pPr>
      <w:r>
        <w:t xml:space="preserve">The accountant will be responsible for producing monthly, quarterly, and annual financial statements that reflect the true financial position of our operations in Tashkent. This data is crucial for headquarters to make informed decisions regarding capital allocation, expansion strategies, and risk management.</w:t>
      </w:r>
    </w:p>
    <w:bookmarkEnd w:id="26"/>
    <w:bookmarkStart w:id="27" w:name="tax-optimization"/>
    <w:p>
      <w:pPr>
        <w:pStyle w:val="Heading3"/>
      </w:pPr>
      <w:r>
        <w:t xml:space="preserve">4.3 Tax Optimization</w:t>
      </w:r>
    </w:p>
    <w:p>
      <w:pPr>
        <w:pStyle w:val="FirstParagraph"/>
      </w:pPr>
      <w:r>
        <w:t xml:space="preserve">A skilled accountant can identify legitimate tax incentives available to businesses operating in Uzbekistan’s special economic zones or specific industrial sectors. By leveraging these incentives, the company can significantly reduce its overall tax burden while remaining fully compliant.</w:t>
      </w:r>
    </w:p>
    <w:bookmarkEnd w:id="27"/>
    <w:bookmarkEnd w:id="28"/>
    <w:bookmarkStart w:id="29" w:name="X37c96154f8007819ec7f41011bbff70776b6412"/>
    <w:p>
      <w:pPr>
        <w:pStyle w:val="Heading2"/>
      </w:pPr>
      <w:r>
        <w:t xml:space="preserve">5. Strategic Benefits of Local Accounting Expertise</w:t>
      </w:r>
    </w:p>
    <w:p>
      <w:pPr>
        <w:pStyle w:val="FirstParagraph"/>
      </w:pPr>
      <w:r>
        <w:t xml:space="preserve">Hiring an accountant based in Tashkent offers several distinct advantages over outsourcing this function to external agencies or managing it remotely from another region.</w:t>
      </w:r>
    </w:p>
    <w:p>
      <w:pPr>
        <w:pStyle w:val="BodyText"/>
      </w:pPr>
      <w:r>
        <w:t xml:space="preserve">Rapid Response:</w:t>
      </w:r>
    </w:p>
    <w:p>
      <w:pPr>
        <w:pStyle w:val="BodyText"/>
      </w:pPr>
      <w:r>
        <w:t xml:space="preserve">  Local issues, such as tax inquiries or banking discrepancies, require immediate attention. A resident accountant can address these matters in real-time.</w:t>
      </w:r>
    </w:p>
    <w:p>
      <w:pPr>
        <w:pStyle w:val="BodyText"/>
      </w:pPr>
      <w:r>
        <w:rPr>
          <w:bCs/>
          <w:b/>
        </w:rPr>
        <w:t xml:space="preserve">Cultural and Linguistic Proficiency:</w:t>
      </w:r>
      <w:r>
        <w:t xml:space="preserve">  Fluency in Uzbek and Russian is essential for effective communication with government officials, banks, and local suppliers. An accountant who understands the cultural nuances of business in</w:t>
      </w:r>
      <w:r>
        <w:t xml:space="preserve"> </w:t>
      </w:r>
      <w:r>
        <w:rPr>
          <w:bCs/>
          <w:b/>
        </w:rPr>
        <w:t xml:space="preserve">Tashkent</w:t>
      </w:r>
      <w:r>
        <w:t xml:space="preserve">, Uzbekistan can navigate bureaucratic processes more efficiently.</w:t>
      </w:r>
    </w:p>
    <w:p>
      <w:pPr>
        <w:pStyle w:val="BodyText"/>
      </w:pPr>
      <w:r>
        <w:rPr>
          <w:bCs/>
          <w:b/>
        </w:rPr>
        <w:t xml:space="preserve">Cost Efficiency:</w:t>
      </w:r>
      <w:r>
        <w:t xml:space="preserve">  While there is an upfront cost associated with hiring a full-time employee, long-term savings are realized through reduced reliance on external consultants for routine tasks and avoidance of tax penalties due to non-compliance.</w:t>
      </w:r>
    </w:p>
    <w:bookmarkEnd w:id="29"/>
    <w:bookmarkStart w:id="30" w:name="resource-requirements-and-budget"/>
    <w:p>
      <w:pPr>
        <w:pStyle w:val="Heading2"/>
      </w:pPr>
      <w:r>
        <w:t xml:space="preserve">6. Resource Requirements and Budget</w:t>
      </w:r>
    </w:p>
    <w:p>
      <w:pPr>
        <w:pStyle w:val="FirstParagraph"/>
      </w:pPr>
      <w:r>
        <w:t xml:space="preserve">To successfully implement this role, the following resources are required:</w:t>
      </w:r>
    </w:p>
    <w:p>
      <w:pPr>
        <w:pStyle w:val="BodyText"/>
      </w:pPr>
      <w:r>
        <w:t xml:space="preserve">Item</w:t>
      </w:r>
    </w:p>
    <w:p>
      <w:pPr>
        <w:pStyle w:val="BodyText"/>
      </w:pPr>
      <w:r>
        <w:t xml:space="preserve">Description</w:t>
      </w:r>
    </w:p>
    <w:p>
      <w:pPr>
        <w:pStyle w:val="BodyText"/>
      </w:pPr>
      <w:r>
        <w:t xml:space="preserve">Eestimated Cost (USD)</w:t>
      </w:r>
    </w:p>
    <w:p>
      <w:pPr>
        <w:pStyle w:val="BodyText"/>
      </w:pPr>
      <w:r>
        <w:t xml:space="preserve">"</w:t>
      </w:r>
    </w:p>
    <w:p>
      <w:pPr>
        <w:pStyle w:val="BodyText"/>
      </w:pPr>
      <w:r>
        <w:t xml:space="preserve">"</w:t>
      </w:r>
    </w:p>
    <w:p>
      <w:pPr>
        <w:pStyle w:val="BodyText"/>
      </w:pPr>
      <w:r>
        <w:t xml:space="preserve">"</w:t>
      </w:r>
    </w:p>
    <w:p>
      <w:pPr>
        <w:pStyle w:val="BodyText"/>
      </w:pPr>
      <w:r>
        <w:t xml:space="preserve">Salary and Benefits&lt; td &gt; Competitive local market rate for senior accountant &lt; td &gt; $2,500 - $3,500/month</w:t>
      </w:r>
    </w:p>
    <w:p>
      <w:pPr>
        <w:pStyle w:val="BodyText"/>
      </w:pPr>
      <w:r>
        <w:t xml:space="preserve">Software Licenses</w:t>
      </w:r>
    </w:p>
    <w:p>
      <w:pPr>
        <w:pStyle w:val="BodyText"/>
      </w:pPr>
      <w:r>
        <w:t xml:space="preserve">Accounting software (e.g., 1C:Enterprise, SAP)</w:t>
      </w:r>
    </w:p>
    <w:p>
      <w:pPr>
        <w:pStyle w:val="BodyText"/>
      </w:pPr>
      <w:r>
        <w:t xml:space="preserve">$5,0Annual</w:t>
      </w:r>
    </w:p>
    <w:p>
      <w:pPr>
        <w:pStyle w:val="BodyText"/>
      </w:pPr>
      <w:r>
        <w:t xml:space="preserve">"</w:t>
      </w:r>
      <w:r>
        <w:t xml:space="preserve">Training and Development"</w:t>
      </w:r>
      <w:r>
        <w:t xml:space="preserve">"</w:t>
      </w:r>
    </w:p>
    <w:p>
      <w:pPr>
        <w:pStyle w:val="BodyText"/>
      </w:pPr>
      <w:r>
        <w:t xml:space="preserve">To stay updated on changing Uzbek tax laws.</w:t>
      </w:r>
    </w:p>
    <w:p>
      <w:pPr>
        <w:pStyle w:val="BodyText"/>
      </w:pPr>
      <w:r>
        <w:t xml:space="preserve">$2,00/year</w:t>
      </w:r>
    </w:p>
    <w:p>
      <w:pPr>
        <w:pStyle w:val="BodyText"/>
      </w:pPr>
      <w:r>
        <w:t xml:space="preserve">7. Risk Assessment</w:t>
      </w:r>
    </w:p>
    <w:p>
      <w:pPr>
        <w:pStyle w:val="BodyText"/>
      </w:pPr>
      <w:r>
        <w:t xml:space="preserve">The primary risks associated with this project include regulatory changes and potential fraud. To mitigate these risks, the accountant will be subject to regular internal audits and mandatory continuous professional development (CPD) regarding Uzbek financial regulations.</w:t>
      </w:r>
    </w:p>
    <w:p>
      <w:pPr>
        <w:pStyle w:val="BodyText"/>
      </w:pPr>
      <w:r>
        <w:t xml:space="preserve">"</w:t>
      </w:r>
    </w:p>
    <w:bookmarkEnd w:id="30"/>
    <w:bookmarkStart w:id="31" w:name="conclusion-and-recommendations"/>
    <w:p>
      <w:pPr>
        <w:pStyle w:val="Heading2"/>
      </w:pPr>
      <w:r>
        <w:t xml:space="preserve">. Conclusion and Recommendations"</w:t>
      </w:r>
    </w:p>
    <w:p>
      <w:pPr>
        <w:pStyle w:val="FirstParagraph"/>
      </w:pPr>
      <w:r>
        <w:t xml:space="preserve">This Project Report strongly recommends the immediate recruitment of a qualified Accountant for our operations in Tashkent, Uzbekistan. The complexity of the local regulatory environment and the strategic importance of Tashkent as a business hub necessitate dedicated financial oversight. By investing in this role, we ensure compliance, optimize tax outcomes, and support sustainable growth.</w:t>
      </w:r>
    </w:p>
    <w:p>
      <w:pPr>
        <w:pStyle w:val="BodyText"/>
      </w:pPr>
      <w:r>
        <w:t xml:space="preserve">"</w:t>
      </w:r>
    </w:p>
    <w:p>
      <w:pPr>
        <w:pStyle w:val="BodyText"/>
      </w:pPr>
      <w:r>
        <w:t xml:space="preserve">It is recommended that Human Resources initiate the recruitment process immediately to minimize any disruption to our current financial reporting cycles.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Accounting Services in Tashkent</dc:title>
  <dc:creator/>
  <dc:language>en</dc:language>
  <cp:keywords/>
  <dcterms:created xsi:type="dcterms:W3CDTF">2026-07-29T12:09:13Z</dcterms:created>
  <dcterms:modified xsi:type="dcterms:W3CDTF">2026-07-29T12:09:13Z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