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Strategic</w:t>
      </w:r>
      <w:r>
        <w:t xml:space="preserve"> </w:t>
      </w:r>
      <w:r>
        <w:t xml:space="preserve">Implementation</w:t>
      </w:r>
      <w:r>
        <w:t xml:space="preserve"> </w:t>
      </w:r>
      <w:r>
        <w:t xml:space="preserve">of</w:t>
      </w:r>
      <w:r>
        <w:t xml:space="preserve"> </w:t>
      </w:r>
      <w:r>
        <w:t xml:space="preserve">Accountant</w:t>
      </w:r>
      <w:r>
        <w:t xml:space="preserve"> </w:t>
      </w:r>
      <w:r>
        <w:t xml:space="preserve">Services</w:t>
      </w:r>
      <w:r>
        <w:t xml:space="preserve"> </w:t>
      </w:r>
      <w:r>
        <w:t xml:space="preserve">in</w:t>
      </w:r>
      <w:r>
        <w:t xml:space="preserve"> </w:t>
      </w:r>
      <w:r>
        <w:t xml:space="preserve">Vietnam</w:t>
      </w:r>
      <w:r>
        <w:t xml:space="preserve"> </w:t>
      </w:r>
      <w:r>
        <w:t xml:space="preserve">Ho</w:t>
      </w:r>
      <w:r>
        <w:t xml:space="preserve"> </w:t>
      </w:r>
      <w:r>
        <w:t xml:space="preserve">Chi</w:t>
      </w:r>
      <w:r>
        <w:t xml:space="preserve"> </w:t>
      </w:r>
      <w:r>
        <w:t xml:space="preserve">Minh</w:t>
      </w:r>
      <w:r>
        <w:t xml:space="preserve"> </w:t>
      </w:r>
      <w:r>
        <w:t xml:space="preserve">City</w:t>
      </w:r>
    </w:p>
    <w:p>
      <w:pPr>
        <w:pStyle w:val="FirstParagraph"/>
      </w:pPr>
      <w:r>
        <w:rPr>
          <w:bCs/>
          <w:b/>
        </w:rPr>
        <w:t xml:space="preserve">Date:</w:t>
      </w:r>
      <w:r>
        <w:t xml:space="preserve"> </w:t>
      </w:r>
      <w:r>
        <w:t xml:space="preserve">May 24, 2024</w:t>
      </w:r>
    </w:p>
    <w:p>
      <w:pPr>
        <w:pStyle w:val="BodyText"/>
      </w:pPr>
      <w:r>
        <w:rPr>
          <w:bCs/>
          <w:b/>
        </w:rPr>
        <w:t xml:space="preserve">To:</w:t>
      </w:r>
      <w:r>
        <w:t xml:space="preserve"> </w:t>
      </w:r>
      <w:r>
        <w:t xml:space="preserve">Executive Board of Directors</w:t>
      </w:r>
    </w:p>
    <w:p>
      <w:pPr>
        <w:pStyle w:val="BodyText"/>
      </w:pPr>
      <w:r>
        <w:t xml:space="preserve">: Project Management Office"Project: Accountant Integration in Vietnam Ho Chi Minh City"</w:t>
      </w:r>
    </w:p>
    <w:bookmarkStart w:id="31" w:name="X14c515371f9a4ea61fdcdbb050372138246e364"/>
    <w:p>
      <w:pPr>
        <w:pStyle w:val="Heading1"/>
      </w:pPr>
      <w:r>
        <w:t xml:space="preserve">Project Report: Strategic Implementation of Accountant Services in Vietnam Ho Chi Minh City</w:t>
      </w:r>
    </w:p>
    <w:p>
      <w:pPr>
        <w:pStyle w:val="FirstParagraph"/>
      </w:pPr>
      <w:r>
        <w:rPr>
          <w:bCs/>
          <w:b/>
        </w:rPr>
        <w:t xml:space="preserve">Acknowledgement:</w:t>
      </w:r>
      <w:r>
        <w:t xml:space="preserve">This document serves as a comprehensive Project Report detailing the strategic initiative to establish and optimize robust financial management structures. The core focus of this report is the critical role of the dedicated</w:t>
      </w:r>
      <w:r>
        <w:t xml:space="preserve"> </w:t>
      </w:r>
      <w:r>
        <w:t xml:space="preserve">Accountant</w:t>
      </w:r>
      <w:r>
        <w:t xml:space="preserve"> </w:t>
      </w:r>
      <w:r>
        <w:t xml:space="preserve">within our expanding operations in</w:t>
      </w:r>
      <w:r>
        <w:t xml:space="preserve"> </w:t>
      </w:r>
      <w:r>
        <w:t xml:space="preserve">Vietnam Ho Chi Minh City</w:t>
      </w:r>
      <w:r>
        <w:t xml:space="preserve">. As we navigate the complexities of Southeast Asia's most dynamic economic hub, understanding local regulatory frameworks and financial nuances is paramount.</w:t>
      </w:r>
    </w:p>
    <w:bookmarkStart w:id="20" w:name="executive-summary"/>
    <w:p>
      <w:pPr>
        <w:pStyle w:val="Heading2"/>
      </w:pPr>
      <w:r>
        <w:t xml:space="preserve">1. Executive Summary</w:t>
      </w:r>
    </w:p>
    <w:p>
      <w:pPr>
        <w:pStyle w:val="FirstParagraph"/>
      </w:pPr>
      <w:r>
        <w:t xml:space="preserve">The primary objective of this project phase was to evaluate, recruit, and integrate a specialized</w:t>
      </w:r>
      <w:r>
        <w:t xml:space="preserve"> </w:t>
      </w:r>
      <w:r>
        <w:rPr>
          <w:bCs/>
          <w:b/>
        </w:rPr>
        <w:t xml:space="preserve">Accountant</w:t>
      </w:r>
      <w:r>
        <w:t xml:space="preserve"> </w:t>
      </w:r>
      <w:r>
        <w:t xml:space="preserve">resource capable of managing the fiscal health of our subsidiary in</w:t>
      </w:r>
      <w:r>
        <w:t xml:space="preserve"> </w:t>
      </w:r>
      <w:r>
        <w:rPr>
          <w:bCs/>
          <w:b/>
        </w:rPr>
        <w:t xml:space="preserve">Vietnam Ho Chi Minh City</w:t>
      </w:r>
      <w:r>
        <w:t xml:space="preserve">. This</w:t>
      </w:r>
      <w:r>
        <w:t xml:space="preserve"> </w:t>
      </w:r>
      <w:r>
        <w:t xml:space="preserve">Project Report</w:t>
      </w:r>
      <w:r>
        <w:t xml:space="preserve"> </w:t>
      </w:r>
      <w:r>
        <w:t xml:space="preserve">outlines the findings from a three-month pilot period where we tested various operational models for financial oversight. The results indicate that hiring a local expert with deep knowledge of Vietnamese tax law, while maintaining global reporting standards, is essential for sustainable growth.</w:t>
      </w:r>
    </w:p>
    <w:p>
      <w:pPr>
        <w:pStyle w:val="BodyText"/>
      </w:pPr>
      <w:r>
        <w:t xml:space="preserve">Vietnam Ho Chi Minh City stands as the economic engine of Vietnam, contributing significantly to the nation's GDP. However, the regulatory environment is rigorous and frequently updated. Therefore, the presence of a competent</w:t>
      </w:r>
      <w:r>
        <w:t xml:space="preserve"> </w:t>
      </w:r>
      <w:r>
        <w:rPr>
          <w:bCs/>
          <w:b/>
        </w:rPr>
        <w:t xml:space="preserve">Accountant</w:t>
      </w:r>
      <w:r>
        <w:t xml:space="preserve"> </w:t>
      </w:r>
      <w:r>
        <w:t xml:space="preserve">is not merely an administrative requirement but a strategic asset that mitigates risk and ensures compliance with both local laws and international accounting standards.</w:t>
      </w:r>
    </w:p>
    <w:bookmarkEnd w:id="20"/>
    <w:bookmarkStart w:id="21" w:name="project-background-and-context"/>
    <w:p>
      <w:pPr>
        <w:pStyle w:val="Heading2"/>
      </w:pPr>
      <w:r>
        <w:t xml:space="preserve">2. Project Background and Context</w:t>
      </w:r>
    </w:p>
    <w:p>
      <w:pPr>
        <w:pStyle w:val="FirstParagraph"/>
      </w:pPr>
      <w:r>
        <w:t xml:space="preserve">The decision to expand operations into Vietnam Ho Chi Minh City was driven by the city's robust infrastructure, skilled workforce, and strategic location within the ASEAN economic community. As part of this expansion, we identified a gap in our localized financial reporting capabilities. The previous reliance on remote international firms proved inefficient due to time zone differences and a lack of nuanced understanding of local fiscal policies.</w:t>
      </w:r>
    </w:p>
    <w:p>
      <w:pPr>
        <w:pStyle w:val="BodyText"/>
      </w:pPr>
      <w:r>
        <w:t xml:space="preserve">This</w:t>
      </w:r>
      <w:r>
        <w:t xml:space="preserve"> </w:t>
      </w:r>
      <w:r>
        <w:t xml:space="preserve">Project Report</w:t>
      </w:r>
      <w:r>
        <w:t xml:space="preserve"> </w:t>
      </w:r>
      <w:r>
        <w:t xml:space="preserve">aims to document the transition from external consultancy to an internal, dedicated financial role. The specific focus is on the appointment of a full-time</w:t>
      </w:r>
      <w:r>
        <w:t xml:space="preserve"> </w:t>
      </w:r>
      <w:r>
        <w:rPr>
          <w:bCs/>
          <w:b/>
        </w:rPr>
        <w:t xml:space="preserve">Accountant</w:t>
      </w:r>
      <w:r>
        <w:t xml:space="preserve"> </w:t>
      </w:r>
      <w:r>
        <w:t xml:space="preserve">based in Vietnam Ho Chi Minh City. This individual serves as the bridge between our global headquarters and local stakeholders, ensuring that every transaction recorded aligns with company policy while strictly adhering to the regulations set forth by the General Department of Taxation in Vietnam.</w:t>
      </w:r>
    </w:p>
    <w:bookmarkEnd w:id="21"/>
    <w:bookmarkStart w:id="22" w:name="role-definition-the-accountant"/>
    <w:p>
      <w:pPr>
        <w:pStyle w:val="Heading2"/>
      </w:pPr>
      <w:r>
        <w:t xml:space="preserve">3. Role Definition: The Accountant</w:t>
      </w:r>
    </w:p>
    <w:p>
      <w:pPr>
        <w:pStyle w:val="FirstParagraph"/>
      </w:pPr>
      <w:r>
        <w:t xml:space="preserve">The core component of this initiative is the definition and execution of the</w:t>
      </w:r>
      <w:r>
        <w:t xml:space="preserve"> </w:t>
      </w:r>
      <w:r>
        <w:rPr>
          <w:bCs/>
          <w:b/>
        </w:rPr>
        <w:t xml:space="preserve">Accountant</w:t>
      </w:r>
      <w:r>
        <w:t xml:space="preserve">'s responsibilities. In the context of our operations in Vietnam Ho Chi Minh City, this role extends beyond traditional bookkeeping.</w:t>
      </w:r>
    </w:p>
    <w:p>
      <w:pPr>
        <w:numPr>
          <w:ilvl w:val="0"/>
          <w:numId w:val="1001"/>
        </w:numPr>
        <w:pStyle w:val="Compact"/>
      </w:pPr>
      <w:r>
        <w:rPr>
          <w:bCs/>
          <w:b/>
        </w:rPr>
        <w:t xml:space="preserve">Tax Compliance:</w:t>
      </w:r>
      <w:r>
        <w:t xml:space="preserve"> </w:t>
      </w:r>
      <w:r>
        <w:t xml:space="preserve">The primary duty involves calculating and submitting monthly Value Added Tax (VAT), withholding tax, and corporate income tax returns. Given the strict auditing environment in Vietnam Ho Chi Minh City, the</w:t>
      </w:r>
      <w:r>
        <w:t xml:space="preserve"> </w:t>
      </w:r>
      <w:r>
        <w:t xml:space="preserve">Accountant</w:t>
      </w:r>
      <w:r>
        <w:t xml:space="preserve"> </w:t>
      </w:r>
      <w:r>
        <w:t xml:space="preserve">must ensure zero-latency compliance to avoid penalties.</w:t>
      </w:r>
    </w:p>
    <w:p>
      <w:pPr>
        <w:numPr>
          <w:ilvl w:val="0"/>
          <w:numId w:val="1001"/>
        </w:numPr>
        <w:pStyle w:val="Compact"/>
      </w:pPr>
      <w:r>
        <w:rPr>
          <w:bCs/>
          <w:b/>
        </w:rPr>
        <w:t xml:space="preserve">Audit Liaison:</w:t>
      </w:r>
      <w:r>
        <w:t xml:space="preserve"> </w:t>
      </w:r>
      <w:r>
        <w:t xml:space="preserve">The</w:t>
      </w:r>
      <w:r>
        <w:t xml:space="preserve"> </w:t>
      </w:r>
      <w:r>
        <w:rPr>
          <w:bCs/>
          <w:b/>
        </w:rPr>
        <w:t xml:space="preserve">Accountant</w:t>
      </w:r>
      <w:r>
        <w:t xml:space="preserve"> </w:t>
      </w:r>
      <w:r>
        <w:t xml:space="preserve">acts as the primary point of contact for external auditors and government officials. This requires strong interpersonal skills and a deep understanding of local bureaucratic procedures.</w:t>
      </w:r>
    </w:p>
    <w:p>
      <w:pPr>
        <w:numPr>
          <w:ilvl w:val="0"/>
          <w:numId w:val="1001"/>
        </w:numPr>
        <w:pStyle w:val="Compact"/>
      </w:pPr>
      <w:r>
        <w:rPr>
          <w:bCs/>
          <w:b/>
        </w:rPr>
        <w:t xml:space="preserve">Currency Management:</w:t>
      </w:r>
      <w:r>
        <w:t xml:space="preserve"> </w:t>
      </w:r>
      <w:r>
        <w:t xml:space="preserve">Managing USD/VND fluctuations is critical. The</w:t>
      </w:r>
      <w:r>
        <w:t xml:space="preserve"> </w:t>
      </w:r>
      <w:r>
        <w:t xml:space="preserve">Accountant</w:t>
      </w:r>
      <w:r>
        <w:t xml:space="preserve"> </w:t>
      </w:r>
      <w:r>
        <w:t xml:space="preserve">works closely with banking partners in Vietnam Ho Chi Minh City to optimize hedging strategies and manage foreign exchange reporting requirements.</w:t>
      </w:r>
    </w:p>
    <w:p>
      <w:pPr>
        <w:numPr>
          <w:ilvl w:val="0"/>
          <w:numId w:val="1001"/>
        </w:numPr>
        <w:pStyle w:val="Compact"/>
      </w:pPr>
      <w:r>
        <w:rPr>
          <w:bCs/>
          <w:b/>
        </w:rPr>
        <w:t xml:space="preserve">SAP/ERP Integration:</w:t>
      </w:r>
      <w:r>
        <w:t xml:space="preserve"> </w:t>
      </w:r>
      <w:r>
        <w:t xml:space="preserve">Ensuring that local transactions are accurately reflected in the global ERP system. The</w:t>
      </w:r>
      <w:r>
        <w:t xml:space="preserve"> </w:t>
      </w:r>
      <w:r>
        <w:rPr>
          <w:bCs/>
          <w:b/>
        </w:rPr>
        <w:t xml:space="preserve">Accountant</w:t>
      </w:r>
      <w:r>
        <w:t xml:space="preserve"> </w:t>
      </w:r>
      <w:r>
        <w:t xml:space="preserve">is responsible for data integrity, ensuring that the digital footprint of our operations in Vietnam Ho Chi Minh City is transparent and accurate.</w:t>
      </w:r>
    </w:p>
    <w:bookmarkEnd w:id="22"/>
    <w:bookmarkStart w:id="26" w:name="X9925b001ddf81ae2c5f21f25d6769864d8d2912"/>
    <w:p>
      <w:pPr>
        <w:pStyle w:val="Heading2"/>
      </w:pPr>
      <w:r>
        <w:t xml:space="preserve">4. Challenges Identified in Vietnam Ho Chi Minh City</w:t>
      </w:r>
    </w:p>
    <w:p>
      <w:pPr>
        <w:pStyle w:val="FirstParagraph"/>
      </w:pPr>
      <w:r>
        <w:t xml:space="preserve">The execution of this project has highlighted several unique challenges inherent to operating an accounting function within Vietnam Ho Chi Minh City. This section details the obstacles faced and the solutions implemented, providing a roadmap for future financial projects in similar emerging markets.</w:t>
      </w:r>
    </w:p>
    <w:bookmarkStart w:id="23" w:name="regulatory-volatility"/>
    <w:p>
      <w:pPr>
        <w:pStyle w:val="Heading3"/>
      </w:pPr>
      <w:r>
        <w:t xml:space="preserve">4.1 Regulatory Volatility</w:t>
      </w:r>
    </w:p>
    <w:p>
      <w:pPr>
        <w:pStyle w:val="FirstParagraph"/>
      </w:pPr>
      <w:r>
        <w:t xml:space="preserve">Tax laws in Vietnam Ho Chi Minh City can change with little notice. The designated</w:t>
      </w:r>
      <w:r>
        <w:t xml:space="preserve"> </w:t>
      </w:r>
      <w:r>
        <w:t xml:space="preserve">Accountant</w:t>
      </w:r>
      <w:r>
        <w:t xml:space="preserve"> </w:t>
      </w:r>
      <w:r>
        <w:t xml:space="preserve">must possess the agility to interpret new decrees and implement changes immediately. For instance, recent updates regarding e-invoicing mandates required immediate software integration and staff training.</w:t>
      </w:r>
    </w:p>
    <w:bookmarkEnd w:id="23"/>
    <w:bookmarkStart w:id="24" w:name="cultural-nuances-in-financial-reporting"/>
    <w:p>
      <w:pPr>
        <w:pStyle w:val="Heading3"/>
      </w:pPr>
      <w:r>
        <w:t xml:space="preserve">4.2 Cultural Nuances in Financial Reporting</w:t>
      </w:r>
    </w:p>
    <w:p>
      <w:pPr>
        <w:pStyle w:val="FirstParagraph"/>
      </w:pPr>
      <w:r>
        <w:t xml:space="preserve">Negotiation practices and informal business relationships can sometimes blur the lines of strict financial compliance. The</w:t>
      </w:r>
      <w:r>
        <w:t xml:space="preserve"> </w:t>
      </w:r>
      <w:r>
        <w:rPr>
          <w:bCs/>
          <w:b/>
        </w:rPr>
        <w:t xml:space="preserve">Accountant</w:t>
      </w:r>
      <w:r>
        <w:t xml:space="preserve"> </w:t>
      </w:r>
      <w:r>
        <w:t xml:space="preserve">must maintain ethical standards while navigating these cultural landscapes. This project report emphasizes the need for continuous ethics training to ensure that all financial dealings remain above board.</w:t>
      </w:r>
    </w:p>
    <w:bookmarkEnd w:id="24"/>
    <w:bookmarkStart w:id="25" w:name="talent-acquisition-scarcity"/>
    <w:p>
      <w:pPr>
        <w:pStyle w:val="Heading3"/>
      </w:pPr>
      <w:r>
        <w:t xml:space="preserve">4.3 Talent Acquisition Scarcity</w:t>
      </w:r>
    </w:p>
    <w:p>
      <w:pPr>
        <w:pStyle w:val="FirstParagraph"/>
      </w:pPr>
      <w:r>
        <w:t xml:space="preserve">Finding an</w:t>
      </w:r>
      <w:r>
        <w:t xml:space="preserve"> </w:t>
      </w:r>
      <w:r>
        <w:t xml:space="preserve">Accountant</w:t>
      </w:r>
      <w:r>
        <w:t xml:space="preserve"> </w:t>
      </w:r>
      <w:r>
        <w:t xml:space="preserve">with both international certification (such as ACCA or CPA) and local experience in Vietnam Ho Chi Minh City is highly competitive. The recruitment phase of this project revealed a 60% vacancy rate for suitable candidates initially, requiring us to revise our compensation packages and career progression models.</w:t>
      </w:r>
    </w:p>
    <w:bookmarkEnd w:id="25"/>
    <w:bookmarkEnd w:id="26"/>
    <w:bookmarkStart w:id="27" w:name="implementation-strategy"/>
    <w:p>
      <w:pPr>
        <w:pStyle w:val="Heading2"/>
      </w:pPr>
      <w:r>
        <w:t xml:space="preserve">5. Implementation Strategy</w:t>
      </w:r>
    </w:p>
    <w:p>
      <w:pPr>
        <w:pStyle w:val="FirstParagraph"/>
      </w:pPr>
      <w:r>
        <w:t xml:space="preserve">To address these challenges, we adopted a phased implementation strategy for the</w:t>
      </w:r>
      <w:r>
        <w:t xml:space="preserve"> </w:t>
      </w:r>
      <w:r>
        <w:rPr>
          <w:bCs/>
          <w:b/>
        </w:rPr>
        <w:t xml:space="preserve">Accountant</w:t>
      </w:r>
      <w:r>
        <w:t xml:space="preserve"> </w:t>
      </w:r>
      <w:r>
        <w:t xml:space="preserve">role:</w:t>
      </w:r>
    </w:p>
    <w:p>
      <w:pPr>
        <w:numPr>
          <w:ilvl w:val="0"/>
          <w:numId w:val="1002"/>
        </w:numPr>
        <w:pStyle w:val="Compact"/>
      </w:pPr>
      <w:r>
        <w:rPr>
          <w:bCs/>
          <w:b/>
        </w:rPr>
        <w:t xml:space="preserve">Job Description Refinement:</w:t>
      </w:r>
      <w:r>
        <w:t xml:space="preserve">We tailored the job description to explicitly require bilingual proficiency (English and Vietnamese) and specific experience with Vietnam Ho Chi Minh City tax codes.</w:t>
      </w:r>
    </w:p>
    <w:p>
      <w:pPr>
        <w:numPr>
          <w:ilvl w:val="0"/>
          <w:numId w:val="1002"/>
        </w:numPr>
        <w:pStyle w:val="Compact"/>
      </w:pPr>
      <w:r>
        <w:rPr>
          <w:bCs/>
          <w:b/>
        </w:rPr>
        <w:t xml:space="preserve">Rapid Onboarding Program:</w:t>
      </w:r>
      <w:r>
        <w:t xml:space="preserve">A two-week intensive onboarding process was created, focusing on our company’s global accounting policies while providing local context about the economic landscape of Vietnam Ho Chi Minh City.</w:t>
      </w:r>
    </w:p>
    <w:p>
      <w:pPr>
        <w:numPr>
          <w:ilvl w:val="0"/>
          <w:numId w:val="1002"/>
        </w:numPr>
        <w:pStyle w:val="Compact"/>
      </w:pPr>
      <w:r>
        <w:rPr>
          <w:bCs/>
          <w:b/>
        </w:rPr>
        <w:t xml:space="preserve">Tech Stack Deployment:</w:t>
      </w:r>
      <w:r>
        <w:t xml:space="preserve">We invested in localized accounting software compatible with Vietnamese e-invoicing standards, ensuring the</w:t>
      </w:r>
      <w:r>
        <w:t xml:space="preserve"> </w:t>
      </w:r>
      <w:r>
        <w:t xml:space="preserve">Accountant</w:t>
      </w:r>
      <w:r>
        <w:t xml:space="preserve"> </w:t>
      </w:r>
      <w:r>
        <w:t xml:space="preserve">had all necessary tools to perform efficiently.</w:t>
      </w:r>
    </w:p>
    <w:bookmarkEnd w:id="27"/>
    <w:bookmarkStart w:id="28" w:name="financial-impact-and-roi-analysis"/>
    <w:p>
      <w:pPr>
        <w:pStyle w:val="Heading2"/>
      </w:pPr>
      <w:r>
        <w:t xml:space="preserve">6. Financial Impact and ROI Analysis</w:t>
      </w:r>
    </w:p>
    <w:p>
      <w:pPr>
        <w:pStyle w:val="FirstParagraph"/>
      </w:pPr>
      <w:r>
        <w:t xml:space="preserve">Preliminary data from the first quarter of operation indicates a positive return on investment. By having a dedicated</w:t>
      </w:r>
      <w:r>
        <w:t xml:space="preserve"> </w:t>
      </w:r>
      <w:r>
        <w:rPr>
          <w:bCs/>
          <w:b/>
        </w:rPr>
        <w:t xml:space="preserve">Accountant</w:t>
      </w:r>
      <w:r>
        <w:t xml:space="preserve"> </w:t>
      </w:r>
      <w:r>
        <w:t xml:space="preserve">in Vietnam Ho Chi Minh City, we have reduced external audit fees by 40% due to better-prepared records. Furthermore, early detection of potential tax discrepancies has saved the company an estimated $15,000 in potential penalties.</w:t>
      </w:r>
    </w:p>
    <w:p>
      <w:pPr>
        <w:pStyle w:val="BodyText"/>
      </w:pPr>
      <w:r>
        <w:t xml:space="preserve">The efficiency gains are also notable. With local time zone alignment, financial closing processes that previously took ten days globally now close in five days locally before consolidation. This speed allows for more agile decision-making by senior management based on real-time data from Vietnam Ho Chi Minh City.</w:t>
      </w:r>
    </w:p>
    <w:bookmarkEnd w:id="28"/>
    <w:bookmarkStart w:id="29" w:name="recommendations-and-future-outlook"/>
    <w:p>
      <w:pPr>
        <w:pStyle w:val="Heading2"/>
      </w:pPr>
      <w:r>
        <w:t xml:space="preserve">7. Recommendations and Future Outlook</w:t>
      </w:r>
    </w:p>
    <w:p>
      <w:pPr>
        <w:pStyle w:val="FirstParagraph"/>
      </w:pPr>
      <w:r>
        <w:t xml:space="preserve">Based on the findings of this</w:t>
      </w:r>
      <w:r>
        <w:t xml:space="preserve"> </w:t>
      </w:r>
      <w:r>
        <w:t xml:space="preserve">Project Report</w:t>
      </w:r>
      <w:r>
        <w:t xml:space="preserve">, it is recommended that we permanently institutionalize the role of the specialized</w:t>
      </w:r>
      <w:r>
        <w:t xml:space="preserve"> </w:t>
      </w:r>
      <w:r>
        <w:rPr>
          <w:bCs/>
          <w:b/>
        </w:rPr>
        <w:t xml:space="preserve">Accountant</w:t>
      </w:r>
      <w:r>
        <w:t xml:space="preserve">. The stability provided by a local expert cannot be overstated when managing cross-border finances in a complex market like Vietnam Ho Chi Minh City.</w:t>
      </w:r>
    </w:p>
    <w:p>
      <w:pPr>
        <w:pStyle w:val="BodyText"/>
      </w:pPr>
      <w:r>
        <w:t xml:space="preserve">Furthermore, we recommend expanding this model to other regional hubs. The success of the</w:t>
      </w:r>
      <w:r>
        <w:t xml:space="preserve"> </w:t>
      </w:r>
      <w:r>
        <w:t xml:space="preserve">Accountant</w:t>
      </w:r>
      <w:r>
        <w:t xml:space="preserve"> </w:t>
      </w:r>
      <w:r>
        <w:t xml:space="preserve">position in Vietnam Ho Chi Minh City serves as a blueprint for future expansions. We should also consider advanced training for this role, encouraging certifications in international financial reporting standards (IFRS) to further align our local operations with global best practices.</w:t>
      </w:r>
    </w:p>
    <w:bookmarkEnd w:id="29"/>
    <w:bookmarkStart w:id="30" w:name="conclusion"/>
    <w:p>
      <w:pPr>
        <w:pStyle w:val="Heading2"/>
      </w:pPr>
      <w:r>
        <w:t xml:space="preserve">8. Conclusion</w:t>
      </w:r>
    </w:p>
    <w:p>
      <w:pPr>
        <w:pStyle w:val="FirstParagraph"/>
      </w:pPr>
      <w:r>
        <w:t xml:space="preserve">In conclusion, the successful integration of a dedicated</w:t>
      </w:r>
      <w:r>
        <w:t xml:space="preserve"> </w:t>
      </w:r>
      <w:r>
        <w:rPr>
          <w:bCs/>
          <w:b/>
        </w:rPr>
        <w:t xml:space="preserve">Accountant</w:t>
      </w:r>
      <w:r>
        <w:t xml:space="preserve"> </w:t>
      </w:r>
      <w:r>
        <w:t xml:space="preserve">into our organizational structure has been a pivotal factor in the smooth operation of our ventures in Vietnam Ho Chi Minh City. This initiative demonstrates that local expertise, when combined with global strategic vision, creates a resilient and compliant business environment. As we continue to grow within the dynamic economic landscape of Vietnam Ho Chi Minh City, maintaining this financial integrity is crucial for long-term success.</w:t>
      </w:r>
    </w:p>
    <w:p>
      <w:pPr>
        <w:pStyle w:val="BodyText"/>
      </w:pPr>
      <w:r>
        <w:t xml:space="preserve">This</w:t>
      </w:r>
      <w:r>
        <w:t xml:space="preserve"> </w:t>
      </w:r>
      <w:r>
        <w:t xml:space="preserve">Project Report</w:t>
      </w:r>
      <w:r>
        <w:t xml:space="preserve"> </w:t>
      </w:r>
      <w:r>
        <w:t xml:space="preserve">serves as both a record of achievement and a guide for future financial governance. We remain committed to upholding the highest standards of accounting excellence in all our operations across Vietnam Ho Chi Minh City, ensuring that our</w:t>
      </w:r>
      <w:r>
        <w:t xml:space="preserve"> </w:t>
      </w:r>
      <w:r>
        <w:rPr>
          <w:bCs/>
          <w:b/>
        </w:rPr>
        <w:t xml:space="preserve">Accountant</w:t>
      </w:r>
      <w:r>
        <w:t xml:space="preserve"> </w:t>
      </w:r>
      <w:r>
        <w:t xml:space="preserve">team continues to drive value through precision, compliance, and strategic insight.</w:t>
      </w:r>
    </w:p>
    <w:p>
      <w:pPr>
        <w:pStyle w:val="BodyText"/>
      </w:pPr>
      <w:r>
        <w:t xml:space="preserve">© 2024 Global Operations Division. All Rights Reserved.</w:t>
      </w:r>
    </w:p>
    <w:p>
      <w:pPr>
        <w:pStyle w:val="BodyText"/>
      </w:pPr>
      <w:r>
        <w:t xml:space="preserve">This document contains confidential information intended for internal use only.</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701">
    <w:nsid w:val="A99701"/>
    <w:multiLevelType w:val="multilevel"/>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num w:numId="1000">
    <w:abstractNumId w:val="990"/>
  </w:num>
  <w:num w:numId="1001">
    <w:abstractNumId w:val="991"/>
  </w:num>
  <w:num w:numId="1002">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Strategic Implementation of Accountant Services in Vietnam Ho Chi Minh City</dc:title>
  <dc:creator/>
  <dc:language>en</dc:language>
  <cp:keywords/>
  <dcterms:created xsi:type="dcterms:W3CDTF">2026-07-29T18:24:48Z</dcterms:created>
  <dcterms:modified xsi:type="dcterms:W3CDTF">2026-07-29T18:24:48Z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