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Recruitment</w:t>
      </w:r>
      <w:r>
        <w:t xml:space="preserve"> </w:t>
      </w:r>
      <w:r>
        <w:t xml:space="preserve">and</w:t>
      </w:r>
      <w:r>
        <w:t xml:space="preserve"> </w:t>
      </w:r>
      <w:r>
        <w:t xml:space="preserve">Integration</w:t>
      </w:r>
      <w:r>
        <w:t xml:space="preserve"> </w:t>
      </w:r>
      <w:r>
        <w:t xml:space="preserve">of</w:t>
      </w:r>
      <w:r>
        <w:t xml:space="preserve"> </w:t>
      </w:r>
      <w:r>
        <w:t xml:space="preserve">Actor</w:t>
      </w:r>
      <w:r>
        <w:t xml:space="preserve"> </w:t>
      </w:r>
      <w:r>
        <w:t xml:space="preserve">Talent</w:t>
      </w:r>
      <w:r>
        <w:t xml:space="preserve"> </w:t>
      </w:r>
      <w:r>
        <w:t xml:space="preserve">in</w:t>
      </w:r>
      <w:r>
        <w:t xml:space="preserve"> </w:t>
      </w:r>
      <w:r>
        <w:t xml:space="preserve">Canada</w:t>
      </w:r>
      <w:r>
        <w:t xml:space="preserve"> </w:t>
      </w:r>
      <w:r>
        <w:t xml:space="preserve">Montreal</w:t>
      </w:r>
    </w:p>
    <w:bookmarkStart w:id="34" w:name="project-report"/>
    <w:p>
      <w:pPr>
        <w:pStyle w:val="Heading1"/>
      </w:pPr>
      <w:r>
        <w:t xml:space="preserve">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Executive Board of Directors</w:t>
      </w:r>
      <w:r>
        <w:br/>
      </w:r>
      <w:r>
        <w:rPr>
          <w:bCs/>
          <w:b/>
        </w:rPr>
        <w:t xml:space="preserve">From:</w:t>
      </w:r>
      <w:r>
        <w:t xml:space="preserve"> </w:t>
      </w:r>
      <w:r>
        <w:t xml:space="preserve">Talent Acquisition Strategy Unit</w:t>
      </w:r>
      <w:r>
        <w:br/>
      </w:r>
    </w:p>
    <w:bookmarkStart w:id="20" w:name="executive-summary"/>
    <w:p>
      <w:pPr>
        <w:pStyle w:val="Heading2"/>
      </w:pPr>
      <w:r>
        <w:t xml:space="preserve">1. Executive Summary</w:t>
      </w:r>
    </w:p>
    <w:p>
      <w:pPr>
        <w:pStyle w:val="FirstParagraph"/>
      </w:pPr>
      <w:r>
        <w:t xml:space="preserve">This Project Report outlines the strategic initiative to identify, recruit, and integrate high-caliber performing arts professionals, specifically focusing on the niche of specialized character work known as "Actor" roles in dynamic productions. The primary geographic focus of this project is Canada Montreal. As a global hub for cinema and television production, Canada Montreal offers a unique ecosystem that combines robust financial incentives with a rich cultural heritage. This document details the operational framework required to secure top-tier talent within this specific jurisdiction, addressing regulatory compliance, union considerations (specifically ACTRA), and logistical integration.</w:t>
      </w:r>
    </w:p>
    <w:bookmarkEnd w:id="20"/>
    <w:bookmarkStart w:id="21" w:name="project-background-and-objectives"/>
    <w:p>
      <w:pPr>
        <w:pStyle w:val="Heading2"/>
      </w:pPr>
      <w:r>
        <w:t xml:space="preserve">2. Project Background and Objectives</w:t>
      </w:r>
    </w:p>
    <w:p>
      <w:pPr>
        <w:pStyle w:val="FirstParagraph"/>
      </w:pPr>
      <w:r>
        <w:t xml:space="preserve">The objective of this initiative is to establish a sustainable pipeline of professional actors capable of delivering high-quality performances for upcoming multi-platform media projects. The choice to concentrate on Canada Montreal is driven by several factors: the city’s status as one of the most vibrant film festivals in North America (such as Fantasia Fest and Hot Docs), its bilingual environment, and its competitive production tax credits provided by SODEC (Société de développement des entreprises culturelles) and Revenu Québec.</w:t>
      </w:r>
    </w:p>
    <w:p>
      <w:pPr>
        <w:pStyle w:val="BodyText"/>
      </w:pPr>
      <w:r>
        <w:t xml:space="preserve">The primary goals are:</w:t>
      </w:r>
    </w:p>
    <w:p>
      <w:pPr>
        <w:numPr>
          <w:ilvl w:val="0"/>
          <w:numId w:val="1001"/>
        </w:numPr>
        <w:pStyle w:val="Compact"/>
      </w:pPr>
      <w:r>
        <w:t xml:space="preserve">To recruit a diverse cast of verified professional actors residing in or willing to relocate to Canada Montreal.</w:t>
      </w:r>
    </w:p>
    <w:p>
      <w:pPr>
        <w:numPr>
          <w:ilvl w:val="0"/>
          <w:numId w:val="1001"/>
        </w:numPr>
        <w:pStyle w:val="Compact"/>
      </w:pPr>
      <w:r>
        <w:t xml:space="preserve">To ensure all recruitment processes adhere to Quebec labor laws and federal employment standards.</w:t>
      </w:r>
    </w:p>
    <w:p>
      <w:pPr>
        <w:numPr>
          <w:ilvl w:val="0"/>
          <w:numId w:val="1001"/>
        </w:numPr>
        <w:pStyle w:val="Compact"/>
      </w:pPr>
      <w:r>
        <w:t xml:space="preserve">To minimize production downtime by securing talent with prior experience in local production environments.</w:t>
      </w:r>
    </w:p>
    <w:bookmarkEnd w:id="21"/>
    <w:bookmarkStart w:id="24" w:name="X5a883e002d41289c10d816764dac98c8f504b4b"/>
    <w:p>
      <w:pPr>
        <w:pStyle w:val="Heading2"/>
      </w:pPr>
      <w:r>
        <w:t xml:space="preserve">3. Market Analysis: The Landscape of Acting in Canada Montreal</w:t>
      </w:r>
    </w:p>
    <w:p>
      <w:pPr>
        <w:pStyle w:val="FirstParagraph"/>
      </w:pPr>
      <w:r>
        <w:t xml:space="preserve">The acting industry in Canada Montreal is distinct from other North American markets due to its linguistic duality and strong union presence. Understanding the local landscape is crucial for the successful execution of this Project Report’s recommendations.</w:t>
      </w:r>
    </w:p>
    <w:bookmarkStart w:id="22" w:name="the-role-of-actra"/>
    <w:p>
      <w:pPr>
        <w:pStyle w:val="Heading3"/>
      </w:pPr>
      <w:r>
        <w:t xml:space="preserve">3.1 The Role of ACTRA</w:t>
      </w:r>
    </w:p>
    <w:p>
      <w:pPr>
        <w:pStyle w:val="FirstParagraph"/>
      </w:pPr>
      <w:r>
        <w:t xml:space="preserve">In Canada, most professional screen acting work is governed by collective agreements administered by ACTRA (Alliance of Canadian Cinema, Television and Radio Artists). In Montreal, the local branch is ACTRA Centre du Québec. Any project utilizing a significant number of actors must negotiate with this union. Our recruitment strategy must prioritize actors who are already members in good standing to avoid contractual disputes.</w:t>
      </w:r>
    </w:p>
    <w:bookmarkEnd w:id="22"/>
    <w:bookmarkStart w:id="23" w:name="linguistic-capabilities"/>
    <w:p>
      <w:pPr>
        <w:pStyle w:val="Heading3"/>
      </w:pPr>
      <w:r>
        <w:t xml:space="preserve">3.2 Linguistic Capabilities</w:t>
      </w:r>
    </w:p>
    <w:p>
      <w:pPr>
        <w:pStyle w:val="FirstParagraph"/>
      </w:pPr>
      <w:r>
        <w:t xml:space="preserve">Montreal is the cultural heart of Francophone Canada. While English-language productions do occur, a competitive advantage can be gained by casting actors who are bilingual (French and English) or specifically proficient in Quebec French dialects. For roles requiring specific cultural authenticity, local talent from Canada Montreal provides an nuance that external hires cannot easily replicate.</w:t>
      </w:r>
    </w:p>
    <w:bookmarkEnd w:id="23"/>
    <w:bookmarkEnd w:id="24"/>
    <w:bookmarkStart w:id="27" w:name="recruitment-strategy-for-actor-talent"/>
    <w:p>
      <w:pPr>
        <w:pStyle w:val="Heading2"/>
      </w:pPr>
      <w:r>
        <w:t xml:space="preserve">4. Recruitment Strategy for Actor Talent</w:t>
      </w:r>
    </w:p>
    <w:p>
      <w:pPr>
        <w:pStyle w:val="FirstParagraph"/>
      </w:pPr>
      <w:r>
        <w:t xml:space="preserve">To secure the best talent in Canada Montreal, we propose a multi-tiered recruitment strategy focusing on outreach, verification, and engagement.</w:t>
      </w:r>
    </w:p>
    <w:bookmarkStart w:id="25" w:name="sourcing-channels"/>
    <w:p>
      <w:pPr>
        <w:pStyle w:val="Heading3"/>
      </w:pPr>
      <w:r>
        <w:t xml:space="preserve">4.1 Sourcing Channels</w:t>
      </w:r>
    </w:p>
    <w:p>
      <w:pPr>
        <w:numPr>
          <w:ilvl w:val="0"/>
          <w:numId w:val="1002"/>
        </w:numPr>
        <w:pStyle w:val="Compact"/>
      </w:pPr>
      <w:r>
        <w:rPr>
          <w:bCs/>
          <w:b/>
        </w:rPr>
        <w:t xml:space="preserve">Digital Casting Platforms:</w:t>
      </w:r>
      <w:r>
        <w:t xml:space="preserve"> </w:t>
      </w:r>
      <w:r>
        <w:t xml:space="preserve">Utilization of industry-standard platforms such as Backstage Canada and Casting Network to post roles specifically targeting the Montreal region.</w:t>
      </w:r>
    </w:p>
    <w:p>
      <w:pPr>
        <w:numPr>
          <w:ilvl w:val="0"/>
          <w:numId w:val="1002"/>
        </w:numPr>
        <w:pStyle w:val="Compact"/>
      </w:pPr>
      <w:r>
        <w:rPr>
          <w:bCs/>
          <w:b/>
        </w:rPr>
        <w:t xml:space="preserve">Theatre Networks:</w:t>
      </w:r>
      <w:r>
        <w:t xml:space="preserve"> </w:t>
      </w:r>
      <w:r>
        <w:t xml:space="preserve">Collaboration with local theatre companies such as Théâtre du Nouveau Monde (TNM), La Chapelle, and Centaur Theatre. These venues are incubators for exceptional actor talent who may not be fully visible in mainstream film casting calls.</w:t>
      </w:r>
    </w:p>
    <w:p>
      <w:pPr>
        <w:numPr>
          <w:ilvl w:val="0"/>
          <w:numId w:val="1002"/>
        </w:numPr>
        <w:pStyle w:val="Compact"/>
      </w:pPr>
      <w:r>
        <w:rPr>
          <w:bCs/>
          <w:b/>
        </w:rPr>
        <w:t xml:space="preserve">University Partnerships:</w:t>
      </w:r>
      <w:r>
        <w:t xml:space="preserve"> </w:t>
      </w:r>
      <w:r>
        <w:t xml:space="preserve">Engagement with the acting conservatories at Concordia University’s Department of Drama and McGill University’s School of Continuing Studies to identify emerging talent.</w:t>
      </w:r>
    </w:p>
    <w:bookmarkEnd w:id="25"/>
    <w:bookmarkStart w:id="26" w:name="vetting-process"/>
    <w:p>
      <w:pPr>
        <w:pStyle w:val="Heading3"/>
      </w:pPr>
      <w:r>
        <w:t xml:space="preserve">4.2 Vetting Process</w:t>
      </w:r>
    </w:p>
    <w:p>
      <w:pPr>
        <w:pStyle w:val="FirstParagraph"/>
      </w:pPr>
      <w:r>
        <w:t xml:space="preserve">All prospective actors must undergo a rigorous vetting process. This includes:</w:t>
      </w:r>
    </w:p>
    <w:p>
      <w:pPr>
        <w:numPr>
          <w:ilvl w:val="0"/>
          <w:numId w:val="1003"/>
        </w:numPr>
        <w:pStyle w:val="Compact"/>
      </w:pPr>
      <w:r>
        <w:rPr>
          <w:bCs/>
          <w:b/>
        </w:rPr>
        <w:t xml:space="preserve">Showreel Analysis:</w:t>
      </w:r>
      <w:r>
        <w:t xml:space="preserve">A technical assessment of previous performance quality.</w:t>
      </w:r>
    </w:p>
    <w:p>
      <w:pPr>
        <w:numPr>
          <w:ilvl w:val="0"/>
          <w:numId w:val="1003"/>
        </w:numPr>
        <w:pStyle w:val="Compact"/>
      </w:pPr>
      <w:r>
        <w:rPr>
          <w:bCs/>
          <w:b/>
        </w:rPr>
        <w:t xml:space="preserve">Dialect Coaching Auditions:</w:t>
      </w:r>
      <w:r>
        <w:t xml:space="preserve">If the role requires specific regional accents (e.g., Montréalais slang), actors will undergo dialect testing.</w:t>
      </w:r>
    </w:p>
    <w:p>
      <w:pPr>
        <w:numPr>
          <w:ilvl w:val="0"/>
          <w:numId w:val="1003"/>
        </w:numPr>
        <w:pStyle w:val="Compact"/>
      </w:pPr>
      <w:r>
        <w:rPr>
          <w:bCs/>
          <w:b/>
        </w:rPr>
        <w:t xml:space="preserve">Laboratory Verification:</w:t>
      </w:r>
      <w:r>
        <w:t xml:space="preserve">Confirmation of ACTRA membership status and right to work in Canada. For international candidates, verification of proper visa sponsorship eligibility under the International Mobility Program is mandatory.</w:t>
      </w:r>
    </w:p>
    <w:bookmarkEnd w:id="26"/>
    <w:bookmarkEnd w:id="27"/>
    <w:bookmarkStart w:id="30" w:name="Xbc6ade451212549a76ba658db71af55b8635641"/>
    <w:p>
      <w:pPr>
        <w:pStyle w:val="Heading2"/>
      </w:pPr>
      <w:r>
        <w:t xml:space="preserve">5. Logistical and Legal Considerations in Canada Montreal</w:t>
      </w:r>
    </w:p>
    <w:p>
      <w:pPr>
        <w:pStyle w:val="FirstParagraph"/>
      </w:pPr>
      <w:r>
        <w:t xml:space="preserve">The success of this project hinges on navigating the complex legal and logistical environment of Quebec.</w:t>
      </w:r>
    </w:p>
    <w:bookmarkStart w:id="28" w:name="compliance-with-bill-96"/>
    <w:p>
      <w:pPr>
        <w:pStyle w:val="Heading3"/>
      </w:pPr>
      <w:r>
        <w:t xml:space="preserve">5.1 Compliance with Bill 96</w:t>
      </w:r>
    </w:p>
    <w:p>
      <w:pPr>
        <w:pStyle w:val="FirstParagraph"/>
      </w:pPr>
      <w:r>
        <w:t xml:space="preserve">This Project Report emphasizes strict adherence to the Charter of the French Language (Bill 96). In Canada Montreal, workplace communications, including contracts and safety information provided to actors, must be in French. However, exceptions can sometimes be made for specialized artistic roles if justified by the nature of the work. Legal counsel must review all casting documents to ensure compliance while maximizing access to talent.</w:t>
      </w:r>
    </w:p>
    <w:bookmarkEnd w:id="28"/>
    <w:bookmarkStart w:id="29" w:name="tax-incentives-and-budgeting"/>
    <w:p>
      <w:pPr>
        <w:pStyle w:val="Heading3"/>
      </w:pPr>
      <w:r>
        <w:t xml:space="preserve">5.2 Tax Incentives and Budgeting</w:t>
      </w:r>
    </w:p>
    <w:p>
      <w:pPr>
        <w:pStyle w:val="FirstParagraph"/>
      </w:pPr>
      <w:r>
        <w:t xml:space="preserve">Leveraging the Quebec Production Services Tax Credit (QPSTC) is vital for budget optimization. We must structure actor contracts such that their fees are clearly delineated as part of eligible production services to maximize refundable tax credits. This requires precise accounting and coordination with financial auditors specializing in Canadian media production.</w:t>
      </w:r>
    </w:p>
    <w:bookmarkEnd w:id="29"/>
    <w:bookmarkEnd w:id="30"/>
    <w:bookmarkStart w:id="31" w:name="implementation-timeline"/>
    <w:p>
      <w:pPr>
        <w:pStyle w:val="Heading2"/>
      </w:pPr>
      <w:r>
        <w:t xml:space="preserve">6. Implementation Timeline</w:t>
      </w:r>
    </w:p>
    <w:p>
      <w:pPr>
        <w:pStyle w:val="FirstParagraph"/>
      </w:pPr>
      <w:r>
        <w:t xml:space="preserve">The rollout of the actor recruitment phase is scheduled over a 12-week period:</w:t>
      </w:r>
    </w:p>
    <w:p>
      <w:pPr>
        <w:numPr>
          <w:ilvl w:val="0"/>
          <w:numId w:val="1004"/>
        </w:numPr>
        <w:pStyle w:val="Compact"/>
      </w:pPr>
      <w:r>
        <w:rPr>
          <w:bCs/>
          <w:b/>
        </w:rPr>
        <w:t xml:space="preserve">Weeks 1-4 (Preparation):</w:t>
      </w:r>
      <w:r>
        <w:t xml:space="preserve">Drafting casting breakdowns, finalizing budget allocations based on ACTRA minimum rates in Montreal, and securing legal templates compliant with Quebec law.</w:t>
      </w:r>
    </w:p>
    <w:p>
      <w:pPr>
        <w:numPr>
          <w:ilvl w:val="0"/>
          <w:numId w:val="1004"/>
        </w:numPr>
        <w:pStyle w:val="Compact"/>
      </w:pPr>
      <w:r>
        <w:rPr>
          <w:bCs/>
          <w:b/>
        </w:rPr>
        <w:t xml:space="preserve">Weeks 5-8 (Sourcing):</w:t>
      </w:r>
      <w:r>
        <w:t xml:space="preserve">Publishing calls for auditions across digital and theatre networks. Initial review of submissions.</w:t>
      </w:r>
    </w:p>
    <w:p>
      <w:pPr>
        <w:numPr>
          <w:ilvl w:val="0"/>
          <w:numId w:val="1004"/>
        </w:numPr>
        <w:pStyle w:val="Compact"/>
      </w:pPr>
      <w:r>
        <w:rPr>
          <w:bCs/>
          <w:b/>
        </w:rPr>
        <w:t xml:space="preserve">Weeks 9-10 (Auditions):</w:t>
      </w:r>
      <w:r>
        <w:t xml:space="preserve">Holding in-person callbacks in Montreal studios. This face-to-face interaction is critical for assessing chemistry and presence.</w:t>
      </w:r>
    </w:p>
    <w:p>
      <w:pPr>
        <w:numPr>
          <w:ilvl w:val="0"/>
          <w:numId w:val="1004"/>
        </w:numPr>
        <w:pStyle w:val="Compact"/>
      </w:pPr>
      <w:r>
        <w:rPr>
          <w:bCs/>
          <w:b/>
        </w:rPr>
        <w:t xml:space="preserve">Weeks 11-12 (Selection and Contracting):</w:t>
      </w:r>
      <w:r>
        <w:t xml:space="preserve">Final selection of the cast, negotiation of rates, and signing of binding contracts.</w:t>
      </w:r>
    </w:p>
    <w:bookmarkEnd w:id="31"/>
    <w:bookmarkStart w:id="32" w:name="risk-management"/>
    <w:p>
      <w:pPr>
        <w:pStyle w:val="Heading2"/>
      </w:pPr>
      <w:r>
        <w:t xml:space="preserve">7. Risk Management</w:t>
      </w:r>
    </w:p>
    <w:p>
      <w:pPr>
        <w:pStyle w:val="FirstParagraph"/>
      </w:pPr>
      <w:r>
        <w:t xml:space="preserve">Potential risks include talent attrition due to competing productions in Vancouver or Toronto, which also offer significant tax incentives. To mitigate this, we will offer competitive rate structures and guaranteed rehearsal periods that appeal to actors’ desire for artistic integrity. Additionally, weather-related disruptions common in Canadian winters can impact location shooting; casting actors with experience working in outdoor winter conditions is a prioritized selection criterion.</w:t>
      </w:r>
    </w:p>
    <w:bookmarkEnd w:id="32"/>
    <w:bookmarkStart w:id="33" w:name="conclusion"/>
    <w:p>
      <w:pPr>
        <w:pStyle w:val="Heading2"/>
      </w:pPr>
      <w:r>
        <w:t xml:space="preserve">8. Conclusion</w:t>
      </w:r>
    </w:p>
    <w:p>
      <w:pPr>
        <w:pStyle w:val="FirstParagraph"/>
      </w:pPr>
      <w:r>
        <w:t xml:space="preserve">This Project Report affirms that Canada Montreal represents a premier destination for securing high-quality actor talent. By leveraging the city’s rich theatrical history, navigating the union landscape via ACTRA Centre du Québec, and adhering to strict legal compliance regarding language laws, we can build a world-class cast. The strategic focus on local integration ensures not only cost efficiency through tax incentives but also artistic authenticity that resonates with global audiences.</w:t>
      </w:r>
    </w:p>
    <w:p>
      <w:pPr>
        <w:pStyle w:val="BodyText"/>
      </w:pPr>
      <w:r>
        <w:t xml:space="preserve">It is recommended that the Executive Board approve the budget for this recruitment phase immediately to secure key talent before competing projects in other Canadian jurisdictions finalize their casts.</w:t>
      </w:r>
    </w:p>
    <w:p>
      <w:pPr>
        <w:pStyle w:val="BodyText"/>
      </w:pPr>
      <w:r>
        <w:rPr>
          <w:iCs/>
          <w:i/>
        </w:rPr>
        <w:t xml:space="preserve">This document constitutes a confidential Project Report regarding strategic talent acquisition. All references to Actor roles and specific geographic strategies within Canada Montreal are proprietary.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Recruitment and Integration of Actor Talent in Canada Montreal</dc:title>
  <dc:creator/>
  <dc:language>en</dc:language>
  <cp:keywords/>
  <dcterms:created xsi:type="dcterms:W3CDTF">2026-07-29T18:37:46Z</dcterms:created>
  <dcterms:modified xsi:type="dcterms:W3CDTF">2026-07-29T18:37:46Z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