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Initiative</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7cb6bfa7acd465b638eba4823f5691266ebfd80"/>
    <w:p>
      <w:pPr>
        <w:pStyle w:val="Heading1"/>
      </w:pPr>
      <w:r>
        <w:t xml:space="preserve">Project Report: Strategic Integration of the "Actor" Framework in Colombia Medellín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Development Council &amp; Stakeholders</w:t>
      </w:r>
    </w:p>
    <w:p>
      <w:pPr>
        <w:pStyle w:val="BodyText"/>
      </w:pPr>
      <w:r>
        <w:t xml:space="preserve">From:_Project Management Office_"}padding-bottom-5vh}}padding-top-2vh}margin-bottom-2vh}h1 { font-size: 36px; } h2 { font-size: 24px; border-left: 5px solid #3498db; padding-left: 10px; margin-top-40px;}p, li { font-size_16pt;}ul, ol {}padding-left-5vh}margin-bottom-1.5vh}</w:t>
      </w:r>
    </w:p>
    <w:bookmarkEnd w:id="20"/>
    <w:bookmarkStart w:id="21" w:name="executive-summary"/>
    <w:p>
      <w:pPr>
        <w:pStyle w:val="Heading2"/>
      </w:pPr>
      <w:r>
        <w:t xml:space="preserve">1. Executive Summary</w:t>
      </w:r>
    </w:p>
    <w:p>
      <w:pPr>
        <w:pStyle w:val="FirstParagraph"/>
      </w:pPr>
      <w:r>
        <w:t xml:space="preserve">This document serves as a comprehensive Project Report regarding the implementation of the "Actor" initiative within the specific geographical and socio-economic context of Colombia Medellín. The primary objective of this report is to outline how integrating structured actor analysis into local governance and community development projects can yield sustainable results. By focusing on key stakeholders, power dynamics, and collaborative frameworks, this project aims to enhance civic engagement in Colombia Medellín. The term "Actor" herein refers not merely to performing artists but to any significant entity—individuals or organizations—that influences the outcome of public policy initiatives.</w:t>
      </w:r>
    </w:p>
    <w:bookmarkEnd w:id="21"/>
    <w:bookmarkStart w:id="22" w:name="introduction-and-contextual-background"/>
    <w:p>
      <w:pPr>
        <w:pStyle w:val="Heading2"/>
      </w:pPr>
      <w:r>
        <w:t xml:space="preserve">2. Introduction and Contextual Background</w:t>
      </w:r>
    </w:p>
    <w:p>
      <w:pPr>
        <w:pStyle w:val="FirstParagraph"/>
      </w:pPr>
      <w:r>
        <w:t xml:space="preserve">The city of Colombia Medellín has emerged as a global model for urban transformation, shifting from a history of conflict to one of innovation and social inclusion. However, sustaining this progress requires nuanced strategies that go beyond infrastructure development. It requires a deep understanding of the human elements driving change. This is where the concept of the "Actor" becomes pivotal.</w:t>
      </w:r>
    </w:p>
    <w:p>
      <w:pPr>
        <w:pStyle w:val="BodyText"/>
      </w:pPr>
      <w:r>
        <w:t xml:space="preserve">In recent years, Medellín has faced new challenges related to digital integration, youth unemployment, and post-conflict reconciliation. Understanding who these actors are—whether they are grassroots community leaders in Comuna 13, technology startups in Poblado District NGOs operating in El Poblado or government bodies such as the Mayor’s Office of Medellín—is critical for project success. This report details a systematic approach to identifying, engaging, and leveraging these actors to ensure that development projects are inclusive and effective.</w:t>
      </w:r>
    </w:p>
    <w:bookmarkEnd w:id="22"/>
    <w:bookmarkStart w:id="25" w:name="methodology-the-actor-centric-approach"/>
    <w:p>
      <w:pPr>
        <w:pStyle w:val="Heading2"/>
      </w:pPr>
      <w:r>
        <w:t xml:space="preserve">3. Methodology: The Actor-Centric Approach</w:t>
      </w:r>
    </w:p>
    <w:p>
      <w:pPr>
        <w:pStyle w:val="FirstParagraph"/>
      </w:pPr>
      <w:r>
        <w:t xml:space="preserve">The core methodology of this project report revolves around the "Actor" mapping technique. Unlike traditional top-down planning, this approach begins by identifying all relevant stakeholders who have a stake in the outcome of specific interventions in Colombia Medellín.</w:t>
      </w:r>
    </w:p>
    <w:bookmarkStart w:id="23" w:name="identification-phase"/>
    <w:p>
      <w:pPr>
        <w:pStyle w:val="Heading3"/>
      </w:pPr>
      <w:r>
        <w:t xml:space="preserve">3.1 Identification Phase</w:t>
      </w:r>
    </w:p>
    <w:p>
      <w:pPr>
        <w:pStyle w:val="FirstParagraph"/>
      </w:pPr>
      <w:r>
        <w:t xml:space="preserve">The first step involved cataloging potential actors across various sectors: public, private, and civil society. In Colombia Medellín, this includes:</w:t>
      </w:r>
    </w:p>
    <w:p>
      <w:pPr>
        <w:numPr>
          <w:ilvl w:val="0"/>
          <w:numId w:val="1001"/>
        </w:numPr>
        <w:pStyle w:val="Compact"/>
      </w:pPr>
      <w:r>
        <w:rPr>
          <w:bCs/>
          <w:b/>
        </w:rPr>
        <w:t xml:space="preserve">Public Actors:</w:t>
      </w:r>
      <w:r>
        <w:t xml:space="preserve">_local government entities_ such as the Secretaría de Planeación Municipal._"}padding-bottom-1vh}</w:t>
      </w:r>
    </w:p>
    <w:p>
      <w:pPr>
        <w:numPr>
          <w:ilvl w:val="0"/>
          <w:numId w:val="1000"/>
        </w:numPr>
        <w:pStyle w:val="Compact"/>
      </w:pPr>
      <w:r>
        <w:t xml:space="preserve">}padding-top-2vh}margin-bottom-2vh}"}</w:t>
      </w:r>
    </w:p>
    <w:p>
      <w:pPr>
        <w:numPr>
          <w:ilvl w:val="0"/>
          <w:numId w:val="1000"/>
        </w:numPr>
        <w:pStyle w:val="Compact"/>
      </w:pPr>
      <w:r>
        <w:t xml:space="preserve">"}</w:t>
      </w:r>
    </w:p>
    <w:p>
      <w:pPr>
        <w:numPr>
          <w:ilvl w:val="0"/>
          <w:numId w:val="1000"/>
        </w:numPr>
        <w:pStyle w:val="Compact"/>
      </w:pPr>
      <w:r>
        <w:t xml:space="preserve">"}</w:t>
      </w:r>
    </w:p>
    <w:p>
      <w:pPr>
        <w:numPr>
          <w:ilvl w:val="0"/>
          <w:numId w:val="1001"/>
        </w:numPr>
        <w:pStyle w:val="Compact"/>
      </w:pPr>
      <w:r>
        <w:rPr>
          <w:bCs/>
          <w:b/>
        </w:rPr>
        <w:t xml:space="preserve">Private Actors:</w:t>
      </w:r>
      <w:r>
        <w:t xml:space="preserve"> </w:t>
      </w:r>
      <w:r>
        <w:t xml:space="preserve">Businesses, corporations, and informal sector representatives who contribute to the local economy.</w:t>
      </w:r>
    </w:p>
    <w:p>
      <w:pPr>
        <w:numPr>
          <w:ilvl w:val="0"/>
          <w:numId w:val="1001"/>
        </w:numPr>
        <w:pStyle w:val="Compact"/>
      </w:pPr>
      <w:r>
        <w:rPr>
          <w:bCs/>
          <w:b/>
        </w:rPr>
        <w:t xml:space="preserve">Civil Society Actors:</w:t>
      </w:r>
      <w:r>
        <w:t xml:space="preserve">_community leaders,_"}padding-bottom-1vh}_NGOs_, religious organizations, and educational institutions."}</w:t>
      </w:r>
    </w:p>
    <w:p>
      <w:pPr>
        <w:numPr>
          <w:ilvl w:val="0"/>
          <w:numId w:val="1000"/>
        </w:numPr>
        <w:pStyle w:val="Compact"/>
      </w:pPr>
      <w:r>
        <w:t xml:space="preserve">"}</w:t>
      </w:r>
    </w:p>
    <w:bookmarkEnd w:id="23"/>
    <w:bookmarkStart w:id="24" w:name="power-and-interest-analysis"/>
    <w:p>
      <w:pPr>
        <w:pStyle w:val="Heading3"/>
      </w:pPr>
      <w:r>
        <w:t xml:space="preserve">3.2 Power and Interest Analysis</w:t>
      </w:r>
    </w:p>
    <w:p>
      <w:pPr>
        <w:pStyle w:val="FirstParagraph"/>
      </w:pPr>
      <w:r>
        <w:t xml:space="preserve">To prioritize engagement strategies, each actor was assessed based on their level of power (influence over resources or decisions) and interest (degree of concern about the project outcomes). This analysis allows project managers in Colombia Medellín to tailor communication styles and involvement levels accordingly. For instance, high-power/high-interest actors require close management and frequent updates, while low-power/low-interest actors may only require minimal monitoring.</w:t>
      </w:r>
    </w:p>
    <w:bookmarkEnd w:id="24"/>
    <w:bookmarkEnd w:id="25"/>
    <w:bookmarkStart w:id="29" w:name="X27fe85322943f9682e53af922ef1a69deb6ac5a"/>
    <w:p>
      <w:pPr>
        <w:pStyle w:val="Heading2"/>
      </w:pPr>
      <w:r>
        <w:t xml:space="preserve">4. Key Findings on Actor Dynamics in Colombia Medellín</w:t>
      </w:r>
    </w:p>
    <w:p>
      <w:pPr>
        <w:pStyle w:val="FirstParagraph"/>
      </w:pPr>
      <w:r>
        <w:t xml:space="preserve">The analysis revealed several critical insights regarding the ecosystem of actors in Colombia Medellín:</w:t>
      </w:r>
    </w:p>
    <w:bookmarkStart w:id="26" w:name="Xb5a16b5f4557eaae636bb2495773a356353ebd8"/>
    <w:p>
      <w:pPr>
        <w:pStyle w:val="Heading3"/>
      </w:pPr>
      <w:r>
        <w:t xml:space="preserve">4.1 The Role of Community Leaders as Primary Actors</w:t>
      </w:r>
    </w:p>
    <w:p>
      <w:pPr>
        <w:pStyle w:val="FirstParagraph"/>
      </w:pPr>
      <w:r>
        <w:t xml:space="preserve">In many neighborhoods, particularly those historically marginalized, community leaders serve as the most influential actors. They hold significant social capital and trust within their communities. Ignoring these actors often leads to project failure or resistance from residents. Successful examples in Colombia Medellín demonstrate that when community leaders are treated as co-creators rather than mere beneficiaries, adoption rates of new initiatives increase dramatically.</w:t>
      </w:r>
    </w:p>
    <w:bookmarkEnd w:id="26"/>
    <w:bookmarkStart w:id="27" w:name="technological-actors-and-innovation-hubs"/>
    <w:p>
      <w:pPr>
        <w:pStyle w:val="Heading3"/>
      </w:pPr>
      <w:r>
        <w:t xml:space="preserve">4.2 Technological Actors and Innovation Hubs</w:t>
      </w:r>
    </w:p>
    <w:p>
      <w:pPr>
        <w:pStyle w:val="FirstParagraph"/>
      </w:pPr>
      <w:r>
        <w:t xml:space="preserve">The rise of tech hubs in areas like Parque Explora and the university district has introduced a new class of actors focused on digital innovation. These actors are crucial for modernizing services in Colombia Medellín. Collaborating with these entities allows for the integration of smart city technologies, improving everything from waste management to public transportation efficiency.</w:t>
      </w:r>
    </w:p>
    <w:bookmarkEnd w:id="27"/>
    <w:bookmarkStart w:id="28" w:name="informal-sector-actors"/>
    <w:p>
      <w:pPr>
        <w:pStyle w:val="Heading3"/>
      </w:pPr>
      <w:r>
        <w:t xml:space="preserve">4.3 Informal Sector Actors</w:t>
      </w:r>
    </w:p>
    <w:p>
      <w:pPr>
        <w:pStyle w:val="FirstParagraph"/>
      </w:pPr>
      <w:r>
        <w:t xml:space="preserve">A significant portion of the population in Colombia Medellín operates within the informal economy. Recognizing street vendors, independent workers, and unregistered small business owners as legitimate actors is essential for inclusive economic policies. Their needs and perspectives often differ significantly from formal businesses, requiring specialized engagement strategies.</w:t>
      </w:r>
    </w:p>
    <w:bookmarkEnd w:id="28"/>
    <w:bookmarkEnd w:id="29"/>
    <w:bookmarkStart w:id="30" w:name="strategic-recommendations"/>
    <w:p>
      <w:pPr>
        <w:pStyle w:val="Heading2"/>
      </w:pPr>
      <w:r>
        <w:t xml:space="preserve">5. Strategic Recommendations</w:t>
      </w:r>
    </w:p>
    <w:p>
      <w:pPr>
        <w:pStyle w:val="FirstParagraph"/>
      </w:pPr>
      <w:r>
        <w:t xml:space="preserve">Based on the findings related to actor dynamics, the following recommendations are proposed for future projects in Colombia Medellín:</w:t>
      </w:r>
    </w:p>
    <w:p>
      <w:pPr>
        <w:numPr>
          <w:ilvl w:val="0"/>
          <w:numId w:val="1002"/>
        </w:numPr>
        <w:pStyle w:val="Compact"/>
      </w:pPr>
      <w:r>
        <w:rPr>
          <w:bCs/>
          <w:b/>
        </w:rPr>
        <w:t xml:space="preserve">Create a Centralized Actor Database:</w:t>
      </w:r>
      <w:r>
        <w:t xml:space="preserve">_Develop a digital platform where all relevant actors in Colombia Medellín can register their profiles, interests,_"}padding-bottom-1vh}_and areas of expertise_. This would facilitate easier identification and collaboration."}</w:t>
      </w:r>
    </w:p>
    <w:p>
      <w:pPr>
        <w:numPr>
          <w:ilvl w:val="0"/>
          <w:numId w:val="1000"/>
        </w:numPr>
        <w:pStyle w:val="Compact"/>
      </w:pPr>
      <w:r>
        <w:t xml:space="preserve">"}</w:t>
      </w:r>
    </w:p>
    <w:p>
      <w:pPr>
        <w:numPr>
          <w:ilvl w:val="0"/>
          <w:numId w:val="1002"/>
        </w:numPr>
        <w:pStyle w:val="Compact"/>
      </w:pPr>
      <w:r>
        <w:rPr>
          <w:bCs/>
          <w:b/>
        </w:rPr>
        <w:t xml:space="preserve">Establish Multi-Stakeholder Forums:</w:t>
      </w:r>
      <w:r>
        <w:t xml:space="preserve">_Regularly convene meetings involving diverse actors to discuss ongoing projects and gather feedback. These forums should be held in accessible locations across the city, not just in central government buildings._"}padding-bottom-1vh}"}</w:t>
      </w:r>
    </w:p>
    <w:p>
      <w:pPr>
        <w:numPr>
          <w:ilvl w:val="0"/>
          <w:numId w:val="1000"/>
        </w:numPr>
        <w:pStyle w:val="Compact"/>
      </w:pPr>
      <w:r>
        <w:t xml:space="preserve">"}</w:t>
      </w:r>
    </w:p>
    <w:p>
      <w:pPr>
        <w:numPr>
          <w:ilvl w:val="0"/>
          <w:numId w:val="1002"/>
        </w:numPr>
        <w:pStyle w:val="Compact"/>
      </w:pPr>
      <w:r>
        <w:rPr>
          <w:bCs/>
          <w:b/>
        </w:rPr>
        <w:t xml:space="preserve">Capacity Building for Actors:</w:t>
      </w:r>
      <w:r>
        <w:t xml:space="preserve">_Provide training programs to help community actors understand technical aspects of projects,_"}padding-bottom-1vh}_enhancing their ability__to contribute meaningfully to decision-making processes._"}</w:t>
      </w:r>
    </w:p>
    <w:p>
      <w:pPr>
        <w:numPr>
          <w:ilvl w:val="0"/>
          <w:numId w:val="1000"/>
        </w:numPr>
        <w:pStyle w:val="Compact"/>
      </w:pPr>
      <w:r>
        <w:t xml:space="preserve">"}</w:t>
      </w:r>
    </w:p>
    <w:p>
      <w:pPr>
        <w:numPr>
          <w:ilvl w:val="0"/>
          <w:numId w:val="1002"/>
        </w:numPr>
        <w:pStyle w:val="Compact"/>
      </w:pPr>
      <w:r>
        <w:rPr>
          <w:bCs/>
          <w:b/>
        </w:rPr>
        <w:t xml:space="preserve">Monitor and Evaluate Actor Engagement:</w:t>
      </w:r>
      <w:r>
        <w:t xml:space="preserve">_Regularly assess the effectiveness of engagement strategies with different actors. Adjust approaches based on feedback and changing dynamics in Colombia Medellín._"}padding-bottom-1vh}"}</w:t>
      </w:r>
    </w:p>
    <w:p>
      <w:pPr>
        <w:numPr>
          <w:ilvl w:val="0"/>
          <w:numId w:val="1000"/>
        </w:numPr>
        <w:pStyle w:val="Compact"/>
      </w:pPr>
      <w:r>
        <w:t xml:space="preserve">"}</w:t>
      </w:r>
    </w:p>
    <w:bookmarkEnd w:id="30"/>
    <w:bookmarkStart w:id="31" w:name="challenges-and-risk-management"/>
    <w:p>
      <w:pPr>
        <w:pStyle w:val="Heading2"/>
      </w:pPr>
      <w:r>
        <w:t xml:space="preserve">6. Challenges and Risk Management</w:t>
      </w:r>
    </w:p>
    <w:p>
      <w:pPr>
        <w:pStyle w:val="FirstParagraph"/>
      </w:pPr>
      <w:r>
        <w:t xml:space="preserve">Potential challenges in implementing this actor-centric approach include:</w:t>
      </w:r>
    </w:p>
    <w:p>
      <w:pPr>
        <w:numPr>
          <w:ilvl w:val="0"/>
          <w:numId w:val="1003"/>
        </w:numPr>
        <w:pStyle w:val="Compact"/>
      </w:pPr>
      <w:r>
        <w:rPr>
          <w:bCs/>
          <w:b/>
        </w:rPr>
        <w:t xml:space="preserve">Siloed Thinking:</w:t>
      </w:r>
      <w:r>
        <w:t xml:space="preserve">_Actors may have conflicting interests or limited communication with each other. Bridging these gaps requires skilled facilitation._"}padding-bottom-1vh}"}</w:t>
      </w:r>
    </w:p>
    <w:p>
      <w:pPr>
        <w:numPr>
          <w:ilvl w:val="0"/>
          <w:numId w:val="1000"/>
        </w:numPr>
        <w:pStyle w:val="Compact"/>
      </w:pPr>
      <w:r>
        <w:t xml:space="preserve">"}</w:t>
      </w:r>
    </w:p>
    <w:p>
      <w:pPr>
        <w:numPr>
          <w:ilvl w:val="0"/>
          <w:numId w:val="1003"/>
        </w:numPr>
        <w:pStyle w:val="Compact"/>
      </w:pPr>
      <w:r>
        <w:rPr>
          <w:bCs/>
          <w:b/>
        </w:rPr>
        <w:t xml:space="preserve">Representation Issues:</w:t>
      </w:r>
      <w:r>
        <w:t xml:space="preserve">_Not all actors within a group may feel represented by their designated leader. Ensuring inclusive representation is an ongoing challenge._"}padding-bottom-1vh}"}</w:t>
      </w:r>
    </w:p>
    <w:p>
      <w:pPr>
        <w:numPr>
          <w:ilvl w:val="0"/>
          <w:numId w:val="1000"/>
        </w:numPr>
        <w:pStyle w:val="Compact"/>
      </w:pPr>
      <w:r>
        <w:t xml:space="preserve">"}</w:t>
      </w:r>
    </w:p>
    <w:p>
      <w:pPr>
        <w:numPr>
          <w:ilvl w:val="0"/>
          <w:numId w:val="1003"/>
        </w:numPr>
        <w:pStyle w:val="Compact"/>
      </w:pPr>
      <w:r>
        <w:rPr>
          <w:bCs/>
          <w:b/>
        </w:rPr>
        <w:t xml:space="preserve">Sustainability of Engagement:</w:t>
      </w:r>
      <w:r>
        <w:t xml:space="preserve">_Maintaining long-term interest and participation from all actors, especially those with lower initial motivation,_"}padding-bottom-1vh}_can be difficult._"}</w:t>
      </w:r>
    </w:p>
    <w:p>
      <w:pPr>
        <w:numPr>
          <w:ilvl w:val="0"/>
          <w:numId w:val="1000"/>
        </w:numPr>
        <w:pStyle w:val="Compact"/>
      </w:pPr>
      <w:r>
        <w:t xml:space="preserve">"}</w:t>
      </w:r>
    </w:p>
    <w:p>
      <w:pPr>
        <w:pStyle w:val="FirstParagraph"/>
      </w:pPr>
      <w:r>
        <w:t xml:space="preserve">To mitigate these risks, the project will implement regular review cycles and adaptive management practices. This ensures that strategies remain responsive to the evolving landscape of actors in Colombia Medellín.</w:t>
      </w:r>
    </w:p>
    <w:bookmarkEnd w:id="31"/>
    <w:bookmarkStart w:id="32" w:name="conclusion"/>
    <w:p>
      <w:pPr>
        <w:pStyle w:val="Heading2"/>
      </w:pPr>
      <w:r>
        <w:t xml:space="preserve">7. Conclusion</w:t>
      </w:r>
    </w:p>
    <w:p>
      <w:pPr>
        <w:pStyle w:val="FirstParagraph"/>
      </w:pPr>
      <w:r>
        <w:t xml:space="preserve">This Project Report underscores the importance of adopting an actor-centric approach to development initiatives in Colombia Medellín. By thoroughly understanding and engaging with the diverse actors shaping the city’s future, stakeholders can create more resilient, inclusive, and effective solutions. The successful transformation of Medellín is not just a result of physical infrastructure but also of social innovation driven by active participation from all sectors.</w:t>
      </w:r>
    </w:p>
    <w:p>
      <w:pPr>
        <w:pStyle w:val="BodyText"/>
      </w:pPr>
      <w:r>
        <w:t xml:space="preserve">As Colombia continues to develop its urban centers, Medellín stands as a testament to the power of collaborative governance. By prioritizing the identification, analysis, and engagement of key actors, we can ensure that future projects are not only well-designed but also deeply rooted in the needs and aspirations of the people they serve. This holistic view is essential for maintaining Medellín’s status as a global leader in urban innovation.</w:t>
      </w:r>
    </w:p>
    <w:bookmarkEnd w:id="32"/>
    <w:bookmarkStart w:id="33" w:name="references-and-appendices"/>
    <w:p>
      <w:pPr>
        <w:pStyle w:val="Heading2"/>
      </w:pPr>
      <w:r>
        <w:t xml:space="preserve">8. References and Appendices</w:t>
      </w:r>
    </w:p>
    <w:p>
      <w:pPr>
        <w:pStyle w:val="FirstParagraph"/>
      </w:pPr>
      <w:r>
        <w:rPr>
          <w:iCs/>
          <w:i/>
        </w:rPr>
        <w:t xml:space="preserve">(Note: Specific citations and detailed data tables would be included in the full digital version of this report.)_</w:t>
      </w:r>
    </w:p>
    <w:p>
      <w:pPr>
        <w:numPr>
          <w:ilvl w:val="0"/>
          <w:numId w:val="1004"/>
        </w:numPr>
        <w:pStyle w:val="Compact"/>
      </w:pPr>
      <w:r>
        <w:t xml:space="preserve">- Municipal Plan for Development 2024–2027, City of Colombia Medellín</w:t>
      </w:r>
    </w:p>
    <w:p>
      <w:pPr>
        <w:numPr>
          <w:ilvl w:val="0"/>
          <w:numId w:val="1004"/>
        </w:numPr>
        <w:pStyle w:val="Compact"/>
      </w:pPr>
      <w:r>
        <w:t xml:space="preserve">- Actor Mapping Toolkit for Public Policy, United Nations Development Programme (UNDP)</w:t>
      </w:r>
    </w:p>
    <w:p>
      <w:pPr>
        <w:numPr>
          <w:ilvl w:val="0"/>
          <w:numId w:val="1004"/>
        </w:numPr>
        <w:pStyle w:val="Compact"/>
      </w:pPr>
      <w:r>
        <w:t xml:space="preserve">- Case Studies on Community Engagement in Latin America Cities"}</w:t>
      </w:r>
    </w:p>
    <w:p>
      <w:pPr>
        <w:numPr>
          <w:ilvl w:val="0"/>
          <w:numId w:val="1000"/>
        </w:numPr>
        <w:pStyle w:val="Compact"/>
      </w:pPr>
      <w:r>
        <w:t xml:space="preserve">"}</w:t>
      </w:r>
    </w:p>
    <w:p>
      <w:pPr>
        <w:pStyle w:val="FirstParagraph"/>
      </w:pPr>
      <w:r>
        <w:rPr>
          <w:bCs/>
          <w:b/>
        </w:rPr>
        <w:t xml:space="preserve">Prepared by:</w:t>
      </w:r>
      <w:r>
        <w:t xml:space="preserve">_Project Management Office_"}padding-bottom-1vh}_</w:t>
      </w:r>
      <w:r>
        <w:br/>
      </w:r>
      <w:r>
        <w:t xml:space="preserve">_City of Colombia Medellín Development Unit_"}</w:t>
      </w:r>
    </w:p>
    <w:bookmarkEnd w:id="33"/>
    <w:p>
      <w:pPr>
        <w:pStyle w:val="BodyText"/>
      </w:pPr>
      <w:r>
        <w:t xml:space="preserve">"}</w:t>
      </w:r>
    </w:p>
    <w:p>
      <w:pPr>
        <w:pStyle w:val="BodyText"/>
      </w:pPr>
      <w:r>
        <w:t xml:space="preserve">"}padding-bottom-5vh}border-top: 1px solid #eee; padding-top: 10px;"&gt;</w:t>
      </w:r>
    </w:p>
    <w:p>
      <w:pPr>
        <w:pStyle w:val="BodyText"/>
      </w:pPr>
      <w:r>
        <w:t xml:space="preserve">© 2023 Colombia Medellín Project Report. All Rights Reserved._"}</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Initiative in Colombia Medellín</dc:title>
  <dc:creator/>
  <dc:language>en</dc:language>
  <cp:keywords/>
  <dcterms:created xsi:type="dcterms:W3CDTF">2026-07-29T16:05:34Z</dcterms:created>
  <dcterms:modified xsi:type="dcterms:W3CDTF">2026-07-29T16:05:34Z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