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1" w:name="X1aee45a5522175b21bea42e821ee248cdbf5e30"/>
    <w:p>
      <w:pPr>
        <w:pStyle w:val="Heading1"/>
      </w:pPr>
      <w:r>
        <w:t xml:space="preserve">Project Report: Actor Implementation and Strategic Deployment in Germany Frankfurt</w:t>
      </w:r>
    </w:p>
    <w:p>
      <w:pPr>
        <w:pStyle w:val="FirstParagraph"/>
      </w:pPr>
      <w:r>
        <w:rPr>
          <w:bCs/>
          <w:b/>
        </w:rPr>
        <w:t xml:space="preserve">Date:</w:t>
      </w:r>
      <w:r>
        <w:t xml:space="preserve"> </w:t>
      </w:r>
      <w:r>
        <w:t xml:space="preserve">October 26, 2023</w:t>
      </w:r>
      <w:r>
        <w:br/>
      </w:r>
      <w:r>
        <w:rPr>
          <w:bCs/>
          <w:b/>
        </w:rPr>
        <w:t xml:space="preserve">To:</w:t>
      </w:r>
      <w:r>
        <w:br/>
      </w:r>
      <w:r>
        <w:t xml:space="preserve">Executive Board &amp; IT Infrastructure Division</w:t>
      </w:r>
      <w:r>
        <w:br/>
      </w:r>
      <w:r>
        <w:br/>
      </w:r>
    </w:p>
    <w:p>
      <w:pPr>
        <w:pStyle w:val="BodyText"/>
      </w:pPr>
      <w:r>
        <w:t xml:space="preserve">This Project Report outlines the technical architecture, operational requirements, and strategic benefits of deploying a sophisticated software "Actor" within our digital infrastructure. This initiative is specifically tailored for deployment in Frankfurt, Germany. Given the city's status as a premier financial and technological hub in Europe—often referred to as "EuroCity"—the decision to anchor this Actor component in Frankfurt is driven by critical data sovereignty needs, latency optimization, and compliance with stringent European regulations.</w:t>
      </w:r>
    </w:p>
    <w:bookmarkStart w:id="20" w:name="Xcd11847941ea9c40352292ce74cc532a59dcf84"/>
    <w:p>
      <w:pPr>
        <w:pStyle w:val="Heading2"/>
      </w:pPr>
      <w:r>
        <w:t xml:space="preserve">1. Introduction: The Concept of the Actor Model</w:t>
      </w:r>
    </w:p>
    <w:p>
      <w:pPr>
        <w:pStyle w:val="FirstParagraph"/>
      </w:pPr>
      <w:r>
        <w:t xml:space="preserve">In modern software engineering, the "Actor" model represents a paradigm shift from traditional thread-based concurrency to message-passing systems. An Actor is defined as a primitive computational entity that encapsulates state and behavior, communicating exclusively via asynchronous messages. Unlike shared-memory models, Actors do not share memory; instead, they communicate by sending messages to each other’s mailboxes.</w:t>
      </w:r>
    </w:p>
    <w:p>
      <w:pPr>
        <w:pStyle w:val="BodyText"/>
      </w:pPr>
      <w:r>
        <w:t xml:space="preserve">The primary advantage of this model is its resilience and scalability. By isolating components into independent Actors, failures in one part of the system do not cascade into others. This project aims to implement a high-throughput Actor-based framework designed to handle massive concurrent user requests while maintaining absolute data integrity.</w:t>
      </w:r>
    </w:p>
    <w:bookmarkEnd w:id="20"/>
    <w:bookmarkStart w:id="23" w:name="X924f8fe73809f2a9d95b8dec2856a99de3a13cc"/>
    <w:p>
      <w:pPr>
        <w:pStyle w:val="Heading2"/>
      </w:pPr>
      <w:r>
        <w:t xml:space="preserve">2. Strategic Location Analysis: Why Frankfurt?</w:t>
      </w:r>
    </w:p>
    <w:p>
      <w:pPr>
        <w:pStyle w:val="FirstParagraph"/>
      </w:pPr>
      <w:r>
        <w:t xml:space="preserve">The selection of Germany Frankfurt as the physical and logical home for this Actor deployment is not arbitrary. Frankfurt am Main serves as the financial capital of Germany and houses the European Central Bank, making it a nexus for global finance, telecommunications, and data services.</w:t>
      </w:r>
    </w:p>
    <w:bookmarkStart w:id="21" w:name="data-sovereignty-and-gdpr-compliance"/>
    <w:p>
      <w:pPr>
        <w:pStyle w:val="Heading3"/>
      </w:pPr>
      <w:r>
        <w:t xml:space="preserve">2.1 Data Sovereignty and GDPR Compliance</w:t>
      </w:r>
    </w:p>
    <w:p>
      <w:pPr>
        <w:pStyle w:val="FirstParagraph"/>
      </w:pPr>
      <w:r>
        <w:t xml:space="preserve">The most critical factor driving this decision is compliance with the General Data Protection Regulation (GDPR). As an Actor-based system handling potentially sensitive user interactions or financial transactions, storing and processing data within the borders of Germany ensures strict adherence to European privacy laws. Frankfurt’s robust legal framework provides a secure environment where data residency requirements are met without compromise.</w:t>
      </w:r>
    </w:p>
    <w:bookmarkEnd w:id="21"/>
    <w:bookmarkStart w:id="22" w:name="latency-and-network-infrastructure"/>
    <w:p>
      <w:pPr>
        <w:pStyle w:val="Heading3"/>
      </w:pPr>
      <w:r>
        <w:t xml:space="preserve">2.2 Latency and Network Infrastructure</w:t>
      </w:r>
    </w:p>
    <w:p>
      <w:pPr>
        <w:pStyle w:val="FirstParagraph"/>
      </w:pPr>
      <w:r>
        <w:t xml:space="preserve">Frankfurt is one of the most connected cities in the world, serving as a major internet exchange point (DE-CIX). By deploying the Actor system here, we minimize latency for users across Europe. The physical proximity to major cloud providers’ regions in Frankfurt allows our Actors to leverage low-latency internal networks for inter-service communication.</w:t>
      </w:r>
    </w:p>
    <w:bookmarkEnd w:id="22"/>
    <w:bookmarkEnd w:id="23"/>
    <w:bookmarkStart w:id="24" w:name="X4f85618be461e6facec92f39d530bbdfa342515"/>
    <w:p>
      <w:pPr>
        <w:pStyle w:val="Heading2"/>
      </w:pPr>
      <w:r>
        <w:t xml:space="preserve">3. Technical Architecture of the Actor System</w:t>
      </w:r>
    </w:p>
    <w:p>
      <w:pPr>
        <w:pStyle w:val="FirstParagraph"/>
      </w:pPr>
      <w:r>
        <w:t xml:space="preserve">The proposed solution utilizes a distributed Actor framework, such as Akka or Orleans, tailored for cloud-native environments. The architecture is divided into three primary layers:</w:t>
      </w:r>
    </w:p>
    <w:p>
      <w:pPr>
        <w:numPr>
          <w:ilvl w:val="0"/>
          <w:numId w:val="1001"/>
        </w:numPr>
        <w:pStyle w:val="Compact"/>
      </w:pPr>
      <w:r>
        <w:rPr>
          <w:bCs/>
          <w:b/>
        </w:rPr>
        <w:t xml:space="preserve">The Gateway Layer:</w:t>
      </w:r>
      <w:r>
        <w:t xml:space="preserve">This acts as the entry point for external requests in Germany Frankfurt. It routes incoming messages to the appropriate Actor instances based on load balancing algorithms.</w:t>
      </w:r>
    </w:p>
    <w:p>
      <w:pPr>
        <w:numPr>
          <w:ilvl w:val="0"/>
          <w:numId w:val="1001"/>
        </w:numPr>
        <w:pStyle w:val="Compact"/>
      </w:pPr>
      <w:r>
        <w:rPr>
          <w:bCs/>
          <w:b/>
        </w:rPr>
        <w:t xml:space="preserve">The Actor Core:</w:t>
      </w:r>
      <w:r>
        <w:t xml:space="preserve">This is the heart of the system. Here, individual Actors manage specific business logic units (e.g., user sessions, transaction processing). Each Actor maintains its own state and processes messages sequentially to prevent race conditions.</w:t>
      </w:r>
    </w:p>
    <w:p>
      <w:pPr>
        <w:numPr>
          <w:ilvl w:val="0"/>
          <w:numId w:val="1001"/>
        </w:numPr>
        <w:pStyle w:val="Compact"/>
      </w:pPr>
      <w:r>
        <w:rPr>
          <w:bCs/>
          <w:b/>
        </w:rPr>
        <w:t xml:space="preserve">The Persistence Layer:</w:t>
      </w:r>
      <w:r>
        <w:t xml:space="preserve">Data is persisted to databases located within Frankfurt data centers. This ensures that the state of our Actors is durable and recoverable in case of hardware failure.</w:t>
      </w:r>
    </w:p>
    <w:p>
      <w:pPr>
        <w:pStyle w:val="FirstParagraph"/>
      </w:pPr>
      <w:r>
        <w:t xml:space="preserve">A key feature of this implementation is "Supervision." If an Actor fails due to an exception, its parent Actor detects the failure and applies a restart strategy (e.g., stop, resume, or escalate). This self-healing capability ensures high availability without manual intervention.</w:t>
      </w:r>
    </w:p>
    <w:bookmarkEnd w:id="24"/>
    <w:bookmarkStart w:id="28" w:name="X4605e72630804ee89bd5dee8b6626ea1d2ccc19"/>
    <w:p>
      <w:pPr>
        <w:pStyle w:val="Heading2"/>
      </w:pPr>
      <w:r>
        <w:t xml:space="preserve">4. Operational Challenges in Germany Frankfurt</w:t>
      </w:r>
    </w:p>
    <w:p>
      <w:pPr>
        <w:pStyle w:val="FirstParagraph"/>
      </w:pPr>
      <w:r>
        <w:t xml:space="preserve">While the benefits are significant, deploying complex systems in Frankfurt presents specific challenges that must be addressed:</w:t>
      </w:r>
    </w:p>
    <w:bookmarkStart w:id="25" w:name="cultural-and-regulatory-nuances"/>
    <w:p>
      <w:pPr>
        <w:pStyle w:val="Heading3"/>
      </w:pPr>
      <w:r>
        <w:rPr>
          <w:bCs/>
          <w:b/>
          <w:bCs/>
          <w:b/>
        </w:rPr>
        <w:t xml:space="preserve">Cultural and Regulatory Nuances</w:t>
      </w:r>
    </w:p>
    <w:p>
      <w:pPr>
        <w:pStyle w:val="FirstParagraph"/>
      </w:pPr>
      <w:r>
        <w:t xml:space="preserve">Germans place a high premium on precision, efficiency, and privacy. The Actor system must be designed to reflect these values through rigorous error handling and transparent logging. Furthermore, local labor laws in Germany regarding working hours for maintenance staff must be considered when scheduling system updates or deployments.</w:t>
      </w:r>
    </w:p>
    <w:bookmarkEnd w:id="25"/>
    <w:bookmarkStart w:id="26" w:name="infrastructure-costs"/>
    <w:p>
      <w:pPr>
        <w:pStyle w:val="Heading3"/>
      </w:pPr>
      <w:r>
        <w:rPr>
          <w:bCs/>
          <w:b/>
          <w:bCs/>
          <w:b/>
        </w:rPr>
        <w:t xml:space="preserve">Infrastructure Costs</w:t>
      </w:r>
    </w:p>
    <w:p>
      <w:pPr>
        <w:pStyle w:val="FirstParagraph"/>
      </w:pPr>
      <w:r>
        <w:t xml:space="preserve">Data centers in Frankfurt command premium pricing due to high demand. To mitigate these costs, the Actor implementation utilizes dynamic scaling. During peak hours, more Actor instances are spun up to handle load; during off-peak times, they are terminated to save resources.</w:t>
      </w:r>
    </w:p>
    <w:bookmarkEnd w:id="26"/>
    <w:bookmarkStart w:id="27" w:name="interoperability"/>
    <w:p>
      <w:pPr>
        <w:pStyle w:val="Heading3"/>
      </w:pPr>
      <w:r>
        <w:rPr>
          <w:bCs/>
          <w:b/>
          <w:bCs/>
          <w:b/>
        </w:rPr>
        <w:t xml:space="preserve">Interoperability</w:t>
      </w:r>
    </w:p>
    <w:p>
      <w:pPr>
        <w:pStyle w:val="FirstParagraph"/>
      </w:pPr>
      <w:r>
        <w:t xml:space="preserve">The system must interface seamlessly with legacy banking infrastructure prevalent in the Frankfurt financial district. Therefore, our Actors include specific adapters that translate modern message formats into older protocols used by legacy systems, ensuring smooth integration.</w:t>
      </w:r>
    </w:p>
    <w:bookmarkEnd w:id="27"/>
    <w:bookmarkEnd w:id="28"/>
    <w:bookmarkStart w:id="29" w:name="performance-metrics-and-kpis"/>
    <w:p>
      <w:pPr>
        <w:pStyle w:val="Heading2"/>
      </w:pPr>
      <w:r>
        <w:rPr>
          <w:bCs/>
          <w:b/>
          <w:bCs/>
          <w:b/>
        </w:rPr>
        <w:t xml:space="preserve">5. Performance Metrics and KPIs</w:t>
      </w:r>
    </w:p>
    <w:p>
      <w:pPr>
        <w:pStyle w:val="FirstParagraph"/>
      </w:pPr>
      <w:r>
        <w:t xml:space="preserve">To measure the success of this Project Report’s goals, we have established key performance indicators (KPIs) specific to the Frankfurt deployment:</w:t>
      </w:r>
    </w:p>
    <w:p>
      <w:pPr>
        <w:numPr>
          <w:ilvl w:val="0"/>
          <w:numId w:val="1002"/>
        </w:numPr>
        <w:pStyle w:val="Compact"/>
      </w:pPr>
      <w:r>
        <w:rPr>
          <w:bCs/>
          <w:b/>
        </w:rPr>
        <w:t xml:space="preserve">Message Latency:</w:t>
      </w:r>
      <w:r>
        <w:t xml:space="preserve">Average time for an Actor to process a message from receipt to completion. Target: &lt; 50ms.</w:t>
      </w:r>
    </w:p>
    <w:p>
      <w:pPr>
        <w:numPr>
          <w:ilvl w:val="0"/>
          <w:numId w:val="1002"/>
        </w:numPr>
        <w:pStyle w:val="Compact"/>
      </w:pPr>
      <w:r>
        <w:rPr>
          <w:bCs/>
          <w:b/>
        </w:rPr>
        <w:t xml:space="preserve">Error Rate:</w:t>
      </w:r>
      <w:r>
        <w:t xml:space="preserve">The percentage of failed messages or crashed Actors. Target: &lt; 0.1%.</w:t>
      </w:r>
    </w:p>
    <w:p>
      <w:pPr>
        <w:numPr>
          <w:ilvl w:val="0"/>
          <w:numId w:val="1002"/>
        </w:numPr>
        <w:pStyle w:val="Compact"/>
      </w:pPr>
      <w:r>
        <w:rPr>
          <w:bCs/>
          <w:b/>
        </w:rPr>
        <w:t xml:space="preserve">Data Compliance Score:</w:t>
      </w:r>
      <w:r>
        <w:t xml:space="preserve">Audit results confirming all data remains within German borders. Target: 100% compliance.</w:t>
      </w:r>
    </w:p>
    <w:p>
      <w:pPr>
        <w:numPr>
          <w:ilvl w:val="0"/>
          <w:numId w:val="1002"/>
        </w:numPr>
        <w:pStyle w:val="Compact"/>
      </w:pPr>
      <w:r>
        <w:rPr>
          <w:bCs/>
          <w:b/>
        </w:rPr>
        <w:t xml:space="preserve">Scalability Ratio:</w:t>
      </w:r>
      <w:r>
        <w:t xml:space="preserve">The ability to handle a 200% increase in traffic without degradation. Target: Linear scaling capability.</w:t>
      </w:r>
    </w:p>
    <w:bookmarkEnd w:id="29"/>
    <w:bookmarkStart w:id="30" w:name="conclusion-and-future-outlook"/>
    <w:p>
      <w:pPr>
        <w:pStyle w:val="Heading2"/>
      </w:pPr>
      <w:r>
        <w:rPr>
          <w:bCs/>
          <w:b/>
          <w:bCs/>
          <w:b/>
        </w:rPr>
        <w:t xml:space="preserve">6. Conclusion and Future Outlook</w:t>
      </w:r>
    </w:p>
    <w:p>
      <w:pPr>
        <w:pStyle w:val="FirstParagraph"/>
      </w:pPr>
      <w:r>
        <w:t xml:space="preserve">The implementation of the Actor-based architecture in Germany Frankfurt represents a strategic milestone for our organization. By leveraging the robust technical infrastructure of Frankfurt, combined with the inherent resilience and scalability of the Actor model, we create a system that is not only fast and reliable but also legally secure.</w:t>
      </w:r>
    </w:p>
    <w:p>
      <w:pPr>
        <w:pStyle w:val="BodyText"/>
      </w:pPr>
      <w:r>
        <w:t xml:space="preserve">This report confirms that deploying Actors in this specific geographical location allows us to serve European clients with unparalleled speed and data protection. As we move forward, future phases will involve expanding the Actor network to neighboring countries while maintaining Frankfurt as the primary control node for regulatory compliance. This project lays the foundation for a scalable, secure, and efficient digital future anchored firmly in Germany.</w:t>
      </w:r>
    </w:p>
    <w:p>
      <w:pPr>
        <w:pStyle w:val="BodyText"/>
      </w:pPr>
      <w:r>
        <w:rPr>
          <w:bCs/>
          <w:b/>
          <w:bCs/>
          <w:b/>
        </w:rPr>
        <w:t xml:space="preserve">Prepared by:</w:t>
      </w:r>
      <w:r>
        <w:br/>
      </w:r>
      <w:r>
        <w:t xml:space="preserve">Senior Systems Architect</w:t>
      </w:r>
      <w:r>
        <w:br/>
      </w:r>
      <w:r>
        <w:t xml:space="preserve">Digital Infrastructure Team</w:t>
      </w:r>
      <w:r>
        <w:br/>
      </w:r>
      <w:r>
        <w:rPr>
          <w:iCs/>
          <w:i/>
        </w:rPr>
        <w:t xml:space="preserve">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Integration in Germany Frankfurt</dc:title>
  <dc:creator/>
  <dc:language>en</dc:language>
  <cp:keywords/>
  <dcterms:created xsi:type="dcterms:W3CDTF">2026-07-29T09:47:02Z</dcterms:created>
  <dcterms:modified xsi:type="dcterms:W3CDTF">2026-07-29T09:47:02Z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