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Actor</w:t>
      </w:r>
      <w:r>
        <w:t xml:space="preserve"> </w:t>
      </w:r>
      <w:r>
        <w:t xml:space="preserve">Protocols</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53ecb74d153dc0dbd8e63200465107fc8386147"/>
    <w:p>
      <w:pPr>
        <w:pStyle w:val="Heading1"/>
      </w:pPr>
      <w:r>
        <w:t xml:space="preserve">Project Report: Strategic Implementation of Actor Protocols in Saudi Arabia Riyadh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Ministry Liaisons</w:t>
      </w:r>
      <w:r>
        <w:br/>
      </w:r>
      <w:r>
        <w:rPr>
          <w:bCs/>
          <w:b/>
        </w:rPr>
        <w:t xml:space="preserve">From:</w:t>
      </w:r>
      <w:r>
        <w:t xml:space="preserve"> </w:t>
      </w:r>
      <w:r>
        <w:t xml:space="preserve">Senior Systems Architect</w:t>
      </w:r>
      <w:r>
        <w:br/>
      </w:r>
    </w:p>
    <w:p>
      <w:pPr>
        <w:pStyle w:val="BodyText"/>
      </w:pPr>
      <w:r>
        <w:t xml:space="preserve">Subject:Comprehensive Analysis of Actor Integration within the Saudi Arabia Riyadh Digital Ecosystem</w:t>
      </w:r>
    </w:p>
    <w:bookmarkEnd w:id="20"/>
    <w:bookmarkStart w:id="21" w:name="executive-summary"/>
    <w:p>
      <w:pPr>
        <w:pStyle w:val="Heading2"/>
      </w:pPr>
      <w:r>
        <w:t xml:space="preserve">1. Executive Summary</w:t>
      </w:r>
    </w:p>
    <w:p>
      <w:pPr>
        <w:pStyle w:val="FirstParagraph"/>
      </w:pPr>
      <w:r>
        <w:t xml:space="preserve">This project report outlines the strategic framework, technical requirements, and operational guidelines for implementing robust "Actor" protocols within the digital infrastructure of Saudi Arabia Riyadh. As part of Vision 2030, Riyadh is transforming into a global hub for technology and innovation. Central to this transformation is the definition and management of digital entities—referred to herein as</w:t>
      </w:r>
      <w:r>
        <w:t xml:space="preserve"> </w:t>
      </w:r>
      <w:r>
        <w:rPr>
          <w:bCs/>
          <w:b/>
        </w:rPr>
        <w:t xml:space="preserve">Actors</w:t>
      </w:r>
      <w:r>
        <w:t xml:space="preserve">—that interact with smart city systems, government services, and commercial platforms.</w:t>
      </w:r>
    </w:p>
    <w:p>
      <w:pPr>
        <w:pStyle w:val="BodyText"/>
      </w:pPr>
      <w:r>
        <w:t xml:space="preserve">The primary objective of this document is to define the lifecycle of an Actor within the Riyadh ecosystem. An Actor in this context represents any distinct entity capable of autonomous action or interaction within a software system or physical infrastructure network. This includes citizens, businesses, IoT devices, and government agents. The successful integration of these Actors requires strict adherence to data sovereignty laws prevalent in Saudi Arabia and alignment with the unique cultural and regulatory landscape of Riyadh.</w:t>
      </w:r>
    </w:p>
    <w:bookmarkEnd w:id="21"/>
    <w:bookmarkStart w:id="23" w:name="background-context"/>
    <w:bookmarkStart w:id="22" w:name="X8e63acfa2a634d7153bc915aea30086c81caf74"/>
    <w:p>
      <w:pPr>
        <w:pStyle w:val="Heading2"/>
      </w:pPr>
      <w:r>
        <w:t xml:space="preserve">2. Background and Context: The Riyadh Landscape</w:t>
      </w:r>
    </w:p>
    <w:p>
      <w:pPr>
        <w:pStyle w:val="FirstParagraph"/>
      </w:pPr>
      <w:r>
        <w:t xml:space="preserve">Riyadh, the capital of Saudi Arabia, is undergoing rapid urbanization and digital transformation. The deployment of smart city initiatives necessitates a clear definition of who or what constitutes an "Actor" in our operational models. Unlike traditional software development where an Actor might simply be a user interface component, in the context of Saudi Arabia Riyadh’s smart infrastructure, an Actor encompasses:</w:t>
      </w:r>
    </w:p>
    <w:p>
      <w:pPr>
        <w:numPr>
          <w:ilvl w:val="0"/>
          <w:numId w:val="1001"/>
        </w:numPr>
        <w:pStyle w:val="Compact"/>
      </w:pPr>
      <w:r>
        <w:rPr>
          <w:bCs/>
          <w:b/>
        </w:rPr>
        <w:t xml:space="preserve">Digital Citizens:</w:t>
      </w:r>
      <w:r>
        <w:t xml:space="preserve">Individuals accessing government services via platforms like Absher or Tawakkalna.</w:t>
      </w:r>
    </w:p>
    <w:p>
      <w:pPr>
        <w:numPr>
          <w:ilvl w:val="0"/>
          <w:numId w:val="1001"/>
        </w:numPr>
        <w:pStyle w:val="Compact"/>
      </w:pPr>
      <w:r>
        <w:rPr>
          <w:bCs/>
          <w:b/>
        </w:rPr>
        <w:t xml:space="preserve">Civic IoT Devices:</w:t>
      </w:r>
      <w:r>
        <w:t xml:space="preserve"> </w:t>
      </w:r>
      <w:r>
        <w:t xml:space="preserve">Sensors embedded in traffic lights, energy grids, and public transport systems located across Riyadh.</w:t>
      </w:r>
    </w:p>
    <w:p>
      <w:pPr>
        <w:numPr>
          <w:ilvl w:val="0"/>
          <w:numId w:val="1001"/>
        </w:numPr>
        <w:pStyle w:val="Compact"/>
      </w:pPr>
      <w:r>
        <w:rPr>
          <w:bCs/>
          <w:b/>
        </w:rPr>
        <w:t xml:space="preserve">Enterprise Agents:</w:t>
      </w:r>
      <w:r>
        <w:t xml:space="preserve">Bots or automated systems representing businesses trading within the Riyadh economic zone.</w:t>
      </w:r>
    </w:p>
    <w:p>
      <w:pPr>
        <w:pStyle w:val="FirstParagraph"/>
      </w:pPr>
      <w:r>
        <w:t xml:space="preserve">The complexity arises from the need to ensure that every Actor interacts securely and ethically. The term "Actor" must be rigorously defined in documentation, codebases, and legal frameworks to prevent ambiguity in liability and data ownership within Saudi Arabia.</w:t>
      </w:r>
    </w:p>
    <w:bookmarkEnd w:id="22"/>
    <w:bookmarkEnd w:id="23"/>
    <w:bookmarkStart w:id="25" w:name="actor-definition-and-classification"/>
    <w:bookmarkStart w:id="24" w:name="defining-the-actor-model"/>
    <w:p>
      <w:pPr>
        <w:pStyle w:val="Heading2"/>
      </w:pPr>
      <w:r>
        <w:t xml:space="preserve">3. Defining the Actor Model</w:t>
      </w:r>
    </w:p>
    <w:p>
      <w:pPr>
        <w:pStyle w:val="FirstParagraph"/>
      </w:pPr>
      <w:r>
        <w:t xml:space="preserve">To ensure clarity across all technical and non-technical stakeholders, we have adopted a multi-tiered classification system for Actors operating within Saudi Arabia Riyadh:</w:t>
      </w:r>
    </w:p>
    <w:p>
      <w:pPr>
        <w:pStyle w:val="BodyText"/>
      </w:pPr>
      <w:r>
        <w:t xml:space="preserve">Actor Class</w:t>
      </w:r>
    </w:p>
    <w:bookmarkEnd w:id="24"/>
    <w:bookmarkEnd w:id="25"/>
    <w:p>
      <w:pPr>
        <w:pStyle w:val="BodyText"/>
      </w:pPr>
      <w:r>
        <w:t xml:space="preserve">Description</w:t>
      </w:r>
    </w:p>
    <w:p>
      <w:pPr>
        <w:pStyle w:val="BodyText"/>
      </w:pPr>
      <w:r>
        <w:t xml:space="preserve">Responsibility in Riyadh Infrastructure</w:t>
      </w:r>
    </w:p>
    <w:p>
      <w:pPr>
        <w:pStyle w:val="BodyText"/>
      </w:pPr>
      <w:r>
        <w:t xml:space="preserve">Primary Actor</w:t>
      </w:r>
    </w:p>
    <w:p>
      <w:pPr>
        <w:pStyle w:val="BodyText"/>
      </w:pPr>
      <w:r>
        <w:t xml:space="preserve">User initiating a request (e.g., Resident, Official)</w:t>
      </w:r>
    </w:p>
    <w:p>
      <w:pPr>
        <w:pStyle w:val="BodyText"/>
      </w:pPr>
      <w:r>
        <w:t xml:space="preserve">Data privacy compliance, Authentication via Nafath ID.</w:t>
      </w:r>
    </w:p>
    <w:p>
      <w:pPr>
        <w:pStyle w:val="BodyText"/>
      </w:pPr>
      <w:r>
        <w:t xml:space="preserve">Secondary Actor</w:t>
      </w:r>
    </w:p>
    <w:p>
      <w:pPr>
        <w:pStyle w:val="BodyText"/>
      </w:pPr>
      <w:r>
        <w:t xml:space="preserve">External System (e.g., Bank, Utility Provider)</w:t>
      </w:r>
    </w:p>
    <w:p>
      <w:pPr>
        <w:pStyle w:val="BodyText"/>
      </w:pPr>
      <w:r>
        <w:t xml:space="preserve">Data exchange standards compliant with Saudi Data and AI Authority (SDAIA).</w:t>
      </w:r>
    </w:p>
    <w:p>
      <w:pPr>
        <w:pStyle w:val="BodyText"/>
      </w:pPr>
      <w:r>
        <w:t xml:space="preserve">Tertiary Actor</w:t>
      </w:r>
    </w:p>
    <w:p>
      <w:pPr>
        <w:pStyle w:val="BodyText"/>
      </w:pPr>
      <w:r>
        <w:t xml:space="preserve">IoT Sensors / Edge Devices</w:t>
      </w:r>
    </w:p>
    <w:p>
      <w:pPr>
        <w:pStyle w:val="BodyText"/>
      </w:pPr>
      <w:r>
        <w:t xml:space="preserve">Real-time telemetry, local processing to reduce latency in Riyadh network traffic.</w:t>
      </w:r>
    </w:p>
    <w:p>
      <w:pPr>
        <w:pStyle w:val="BodyText"/>
      </w:pPr>
      <w:r>
        <w:rPr>
          <w:bCs/>
          <w:b/>
        </w:rPr>
        <w:t xml:space="preserve">Critical Note:</w:t>
      </w:r>
      <w:r>
        <w:t xml:space="preserve"> </w:t>
      </w:r>
      <w:r>
        <w:t xml:space="preserve">In all project documentation related to Saudi Arabia Riyadh, the term "Actor" must never be conflated with human actors in the theatrical sense. It strictly refers to computational entities or authorized user roles. This distinction is vital for legal contracts and technical specifications.</w:t>
      </w:r>
    </w:p>
    <w:bookmarkStart w:id="29" w:name="regulatory-compliance"/>
    <w:bookmarkStart w:id="28" w:name="X8bedb8f3694b8cb732b28ec3fea7250cd6b43ef"/>
    <w:p>
      <w:pPr>
        <w:pStyle w:val="Heading2"/>
      </w:pPr>
      <w:r>
        <w:t xml:space="preserve">4. Regulatory Compliance and Data Sovereignty</w:t>
      </w:r>
    </w:p>
    <w:p>
      <w:pPr>
        <w:pStyle w:val="FirstParagraph"/>
      </w:pPr>
      <w:r>
        <w:t xml:space="preserve">The implementation of any Actor within Saudi Arabia must adhere to the Personal Data Protection Law (PDPL). Riyadh serves as the central nervous system of this regulation. Any Actor that processes, stores, or transmits personal data must undergo rigorous certification.</w:t>
      </w:r>
    </w:p>
    <w:bookmarkStart w:id="26" w:name="nafath-integration"/>
    <w:p>
      <w:pPr>
        <w:pStyle w:val="Heading3"/>
      </w:pPr>
      <w:r>
        <w:t xml:space="preserve">4.1 Nafath Integration</w:t>
      </w:r>
    </w:p>
    <w:p>
      <w:pPr>
        <w:pStyle w:val="FirstParagraph"/>
      </w:pPr>
      <w:r>
        <w:t xml:space="preserve">All Primary Actors representing individuals must integrate with the Nafath gateway for Single Sign-On (SSO). This ensures that the identity of an Actor is verified against national databases. Failure to implement this integration correctly will result in system rejection by Riyadh’s central authority.</w:t>
      </w:r>
    </w:p>
    <w:bookmarkEnd w:id="26"/>
    <w:bookmarkStart w:id="27" w:name="localization-of-data"/>
    <w:p>
      <w:pPr>
        <w:pStyle w:val="Heading3"/>
      </w:pPr>
      <w:r>
        <w:t xml:space="preserve">4.2 Localization of Data</w:t>
      </w:r>
    </w:p>
    <w:p>
      <w:pPr>
        <w:pStyle w:val="FirstParagraph"/>
      </w:pPr>
      <w:r>
        <w:t xml:space="preserve">Actors operating in Saudi Arabia must ensure that data residency requirements are met. Data generated by Actors within Riyadh cannot be stored on servers outside the Kingdom without explicit exemption from the National Cybersecurity Authority (NCA). This requirement impacts how we design our Actor architectures, necessitating local edge computing nodes.</w:t>
      </w:r>
    </w:p>
    <w:bookmarkEnd w:id="27"/>
    <w:bookmarkEnd w:id="28"/>
    <w:bookmarkEnd w:id="29"/>
    <w:bookmarkStart w:id="33" w:name="technical-architecture"/>
    <w:bookmarkStart w:id="32" w:name="technical-architecture-of-actors"/>
    <w:p>
      <w:pPr>
        <w:pStyle w:val="Heading2"/>
      </w:pPr>
      <w:r>
        <w:t xml:space="preserve">5. Technical Architecture of Actors</w:t>
      </w:r>
    </w:p>
    <w:p>
      <w:pPr>
        <w:pStyle w:val="FirstParagraph"/>
      </w:pPr>
      <w:r>
        <w:t xml:space="preserve">The technical implementation of Actors in the Riyadh project follows a microservices-oriented approach. Each Actor is encapsulated to ensure loose coupling and high availability.</w:t>
      </w:r>
    </w:p>
    <w:bookmarkStart w:id="30" w:name="communication-protocols"/>
    <w:p>
      <w:pPr>
        <w:pStyle w:val="Heading3"/>
      </w:pPr>
      <w:r>
        <w:t xml:space="preserve">5.1 Communication Protocols</w:t>
      </w:r>
    </w:p>
    <w:p>
      <w:pPr>
        <w:pStyle w:val="FirstParagraph"/>
      </w:pPr>
      <w:r>
        <w:t xml:space="preserve">Actors communicate via standardized RESTful APIs or gRPC protocols, secured by TLS 1.3 encryption. In the context of Riyadh’s smart traffic management, for example, an Actor representing a vehicle must communicate with roadside unit Actors using low-latency V2X (Vehicle-to-Everything) standards.</w:t>
      </w:r>
    </w:p>
    <w:bookmarkEnd w:id="30"/>
    <w:bookmarkStart w:id="31" w:name="authentication-and-authorization"/>
    <w:p>
      <w:pPr>
        <w:pStyle w:val="Heading3"/>
      </w:pPr>
      <w:r>
        <w:t xml:space="preserve">5.2 Authentication and Authorization</w:t>
      </w:r>
    </w:p>
    <w:p>
      <w:pPr>
        <w:pStyle w:val="FirstParagraph"/>
      </w:pPr>
      <w:r>
        <w:t xml:space="preserve">We utilize OAuth 2.0 and OpenID Connect protocols to manage Actor identities. Each Actor is assigned a unique cryptographic key pair upon registration in the Riyadh digital ledger system. This ensures non-reputation of actions, which is crucial for audit trails required by Saudi regulatory bodies.</w:t>
      </w:r>
    </w:p>
    <w:bookmarkEnd w:id="31"/>
    <w:bookmarkEnd w:id="32"/>
    <w:bookmarkEnd w:id="33"/>
    <w:bookmarkStart w:id="35" w:name="challenges-and-mitigation"/>
    <w:bookmarkStart w:id="34" w:name="challenges-and-mitigation-strategies"/>
    <w:p>
      <w:pPr>
        <w:pStyle w:val="Heading2"/>
      </w:pPr>
      <w:r>
        <w:t xml:space="preserve">6. Challenges and Mitigation Strategies</w:t>
      </w:r>
    </w:p>
    <w:p>
      <w:pPr>
        <w:pStyle w:val="FirstParagraph"/>
      </w:pPr>
      <w:r>
        <w:t xml:space="preserve">Implementing scalable Actor systems in a rapidly evolving environment like Saudi Arabia Riyadh presents several challenges:</w:t>
      </w:r>
    </w:p>
    <w:p>
      <w:pPr>
        <w:numPr>
          <w:ilvl w:val="0"/>
          <w:numId w:val="1002"/>
        </w:numPr>
        <w:pStyle w:val="Compact"/>
      </w:pPr>
      <w:r>
        <w:rPr>
          <w:bCs/>
          <w:b/>
        </w:rPr>
        <w:t xml:space="preserve">Social Acceptance:</w:t>
      </w:r>
      <w:r>
        <w:t xml:space="preserve"> </w:t>
      </w:r>
      <w:r>
        <w:t xml:space="preserve">Cultural sensitivity is paramount. Actors interacting with citizens must be designed with appropriate linguistic and behavioral parameters aligned with local customs in Riyadh.</w:t>
      </w:r>
    </w:p>
    <w:p>
      <w:pPr>
        <w:numPr>
          <w:ilvl w:val="0"/>
          <w:numId w:val="1002"/>
        </w:numPr>
        <w:pStyle w:val="Compact"/>
      </w:pPr>
      <w:r>
        <w:rPr>
          <w:bCs/>
          <w:b/>
        </w:rPr>
        <w:t xml:space="preserve">Scalability:</w:t>
      </w:r>
      <w:r>
        <w:t xml:space="preserve"> </w:t>
      </w:r>
      <w:r>
        <w:t xml:space="preserve">The population density of Riyadh requires Actor systems that can handle millions of concurrent interactions. We employ auto-scaling clusters to manage peak loads during prayer times or major national events.</w:t>
      </w:r>
    </w:p>
    <w:p>
      <w:pPr>
        <w:numPr>
          <w:ilvl w:val="0"/>
          <w:numId w:val="1002"/>
        </w:numPr>
        <w:pStyle w:val="Compact"/>
      </w:pPr>
      <w:r>
        <w:rPr>
          <w:bCs/>
          <w:b/>
        </w:rPr>
        <w:t xml:space="preserve">Interoperability:</w:t>
      </w:r>
      <w:r>
        <w:t xml:space="preserve"> </w:t>
      </w:r>
      <w:r>
        <w:t xml:space="preserve">Merging legacy government systems with new digital Actors requires robust middleware. This is being addressed through a unified API gateway hosted within Riyadh data centers.</w:t>
      </w:r>
    </w:p>
    <w:bookmarkEnd w:id="34"/>
    <w:bookmarkEnd w:id="35"/>
    <w:bookmarkStart w:id="36" w:name="conclusion"/>
    <w:p>
      <w:pPr>
        <w:pStyle w:val="Heading2"/>
      </w:pPr>
      <w:r>
        <w:t xml:space="preserve">7. Conclusion</w:t>
      </w:r>
    </w:p>
    <w:p>
      <w:pPr>
        <w:pStyle w:val="FirstParagraph"/>
      </w:pPr>
      <w:r>
        <w:t xml:space="preserve">The definition and implementation of "Actors" are foundational to the digital success of projects in Saudi Arabia Riyadh. By strictly defining what an Actor is, how it behaves, and how it interacts with the broader ecosystem, we ensure security, compliance, and efficiency. This report has outlined that an Actor is not merely a technical abstraction but a critical node in the socio-technical fabric of modern Riyadh.</w:t>
      </w:r>
    </w:p>
    <w:p>
      <w:pPr>
        <w:pStyle w:val="BodyText"/>
      </w:pPr>
      <w:r>
        <w:t xml:space="preserve">As Saudi Arabia continues to lead the Middle East in digital innovation, maintaining rigorous standards for Actor management will be essential. The recommendations provided herein serve as a blueprint for developers, policymakers, and system architects involved in any project touching the infrastructure of Saudi Arabia Riyadh. Adherence to these guidelines will ensure that our systems are resilient, secure, and culturally aligned with the Kingdom’s ambitious Vision 2030 goals.</w:t>
      </w:r>
    </w:p>
    <w:p>
      <w:pPr>
        <w:pStyle w:val="BodyText"/>
      </w:pPr>
      <w:r>
        <w:t xml:space="preserve">Future phases of this project will involve stress-testing these Actor models under simulated high-load scenarios specific to Riyadh’s urban geometry and population dynamics. Continuous monitoring of Actor behavior against compliance metrics will be institutionalized to maintain trust and integrity in our digital services.</w:t>
      </w:r>
    </w:p>
    <w:bookmarkEnd w:id="36"/>
    <w:p>
      <w:pPr>
        <w:pStyle w:val="BodyText"/>
      </w:pPr>
      <w:r>
        <w:t xml:space="preserve">© 2023 Project Management Office, Riyadh Digital Initiative. All rights reserved.</w:t>
      </w:r>
      <w:r>
        <w:br/>
      </w:r>
      <w:r>
        <w:t xml:space="preserve">This document contains proprietary information regarding the Actor framework for Saudi Arabia Riyadh.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Actor Protocols in Saudi Arabia Riyadh</dc:title>
  <dc:creator/>
  <dc:language>en</dc:language>
  <cp:keywords/>
  <dcterms:created xsi:type="dcterms:W3CDTF">2026-07-29T04:42:17Z</dcterms:created>
  <dcterms:modified xsi:type="dcterms:W3CDTF">2026-07-29T04:42:17Z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