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Australia</w:t>
      </w:r>
      <w:r>
        <w:t xml:space="preserve"> </w:t>
      </w:r>
      <w:r>
        <w:t xml:space="preserve">Melbourne</w:t>
      </w:r>
    </w:p>
    <w:bookmarkStart w:id="20" w:name="Xd1046f67d43c5f54d7a079d0c43cae4b6e688b6"/>
    <w:p>
      <w:pPr>
        <w:pStyle w:val="Heading1"/>
      </w:pPr>
      <w:r>
        <w:t xml:space="preserve">Aerospace Engineer Project Report: Strategic Analysis and Implementation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Infrastructure and Transport Policy Board</w:t>
      </w:r>
      <w:r>
        <w:br/>
      </w:r>
    </w:p>
    <w:p>
      <w:pPr>
        <w:pStyle w:val="BodyText"/>
      </w:pPr>
      <w:r>
        <w:t xml:space="preserve">From:</w:t>
      </w:r>
    </w:p>
    <w:p>
      <w:pPr>
        <w:pStyle w:val="BodyText"/>
      </w:pPr>
      <w:r>
        <w:rPr>
          <w:iCs/>
          <w:i/>
        </w:rPr>
        <w:t xml:space="preserve">Sarah Jenkins, Senior Systems Analyst</w:t>
      </w:r>
      <w:r>
        <w:br/>
      </w:r>
    </w:p>
    <w:bookmarkEnd w:id="20"/>
    <w:bookmarkStart w:id="28" w:name="section"/>
    <w:p>
      <w:pPr>
        <w:pStyle w:val="Heading1"/>
      </w:pPr>
    </w:p>
    <w:p>
      <w:pPr>
        <w:pStyle w:val="FirstParagraph"/>
      </w:pPr>
      <w:r>
        <w:t xml:space="preserve">Section 1: Executive Summary</w:t>
      </w:r>
    </w:p>
    <w:p>
      <w:pPr>
        <w:pStyle w:val="BodyText"/>
      </w:pPr>
      <w:r>
        <w:t xml:space="preserve">This document serves as a comprehensive Project Report detailing the strategic integration of advanced aerospace engineering methodologies within the rapidly evolving technological landscape of Australia Melbourne. As global demand for sustainable aviation and autonomous systems grows, the role of an Aerospace Engineer has become pivotal in driving innovation. This report outlines the current market dynamics, technical challenges specific to operating in Australia Melbourne, and proposed solutions that leverage local expertise while adhering to international standards. The primary objective is to establish a robust framework for aerospace development that enhances regional competitiveness and contributes significantly to the national aviation sector.</w:t>
      </w:r>
    </w:p>
    <w:bookmarkStart w:id="21" w:name="X243c6946f72721100cffc6037f61d1f1e9636d5"/>
    <w:p>
      <w:pPr>
        <w:pStyle w:val="Heading2"/>
      </w:pPr>
      <w:r>
        <w:t xml:space="preserve">Section 2: Introduction and Contextual Background</w:t>
      </w:r>
    </w:p>
    <w:p>
      <w:pPr>
        <w:pStyle w:val="FirstParagraph"/>
      </w:pPr>
      <w:r>
        <w:t xml:space="preserve">The concept of an Aerospace Engineer extends beyond traditional aircraft design; it encompasses both aeronautics (within Earth's atmosphere) and astronautics (beyond Earth's atmosphere). In recent years, the intersection of artificial intelligence, composite materials science, and green energy has transformed this discipline. When focusing on the specific geographic and economic context of Australia Melbourne, we encounter a unique set of opportunities. Australia Melbourne acts not only as a commercial hub but also as a gateway to Asia-Pacific aerospace markets.</w:t>
      </w:r>
    </w:p>
    <w:p>
      <w:pPr>
        <w:pStyle w:val="BodyText"/>
      </w:pPr>
      <w:r>
        <w:t xml:space="preserve">The importance of an Aerospace Engineer in this region cannot be overstated. The city is home to several major research institutions and defense contractors who require highly skilled professionals to maintain Australia's sovereignty and technological edge. This Project Report aims to analyze the workforce requirements, infrastructure needs, and regulatory environments that define the aerospace sector in Australia Melbourne today.</w:t>
      </w:r>
    </w:p>
    <w:bookmarkEnd w:id="21"/>
    <w:bookmarkStart w:id="23" w:name="X60ff7687cfe37975a88930daf60983ed2043104"/>
    <w:p>
      <w:pPr>
        <w:pStyle w:val="Heading2"/>
      </w:pPr>
      <w:r>
        <w:t xml:space="preserve">Section 3: Market Analysis of Aerospace Engineering in Australia Melbourne</w:t>
      </w:r>
    </w:p>
    <w:p>
      <w:pPr>
        <w:pStyle w:val="FirstParagraph"/>
      </w:pPr>
      <w:r>
        <w:t xml:space="preserve">The aerospace industry in Australia is characterized by a mix of defense manufacturing, MRO (Maintenance, Repair, and Overhaul), and emerging drone technology sectors. In the context of an Project Report for this specific region, it is crucial to note that Australia Melbourne has established itself as a center for unmanned aerial systems (UAS). The favorable weather conditions in Victoria allow for year-round testing environments that are rare elsewhere.</w:t>
      </w:r>
    </w:p>
    <w:p>
      <w:pPr>
        <w:pStyle w:val="BodyText"/>
      </w:pPr>
      <w:r>
        <w:t xml:space="preserve">However, the cost of living and operational expenses in Australia Melbourne can present financial hurdles for startups. This Project Report identifies the need for government incentives tailored to young Aerospace Engineers entering the workforce. Furthermore, collaboration between universities such as Monash University and RMIT with private industry players is essential to bridge the gap between academic theory and practical application.</w:t>
      </w:r>
    </w:p>
    <w:bookmarkStart w:id="22" w:name="key-statistics"/>
    <w:p>
      <w:pPr>
        <w:pStyle w:val="Heading3"/>
      </w:pPr>
      <w:r>
        <w:t xml:space="preserve">Key Statistics:</w:t>
      </w:r>
    </w:p>
    <w:p>
      <w:pPr>
        <w:numPr>
          <w:ilvl w:val="0"/>
          <w:numId w:val="1001"/>
        </w:numPr>
        <w:pStyle w:val="Compact"/>
      </w:pPr>
      <w:r>
        <w:t xml:space="preserve">Growth rate of UAS sector in Australia Melbourne: 12% annually</w:t>
      </w:r>
    </w:p>
    <w:p>
      <w:pPr>
        <w:numPr>
          <w:ilvl w:val="0"/>
          <w:numId w:val="1001"/>
        </w:numPr>
        <w:pStyle w:val="Compact"/>
      </w:pPr>
      <w:r>
        <w:t xml:space="preserve">Average salary for an Aerospace Engineer: AUD $95,000 - $140,00</w:t>
      </w:r>
    </w:p>
    <w:bookmarkEnd w:id="22"/>
    <w:bookmarkEnd w:id="23"/>
    <w:bookmarkStart w:id="24" w:name="X5f7be9309cc1b7f5b5d2460370c4e0fa7f614ab"/>
    <w:p>
      <w:pPr>
        <w:pStyle w:val="Heading2"/>
      </w:pPr>
      <w:r>
        <w:t xml:space="preserve">Section 4: Technical Challenges and Engineering Solutions</w:t>
      </w:r>
    </w:p>
    <w:p>
      <w:pPr>
        <w:pStyle w:val="FirstParagraph"/>
      </w:pPr>
      <w:r>
        <w:t xml:space="preserve">An Aerospace Engineer must address several critical technical challenges when operating in the Australian context. One significant issue is the extreme thermal variation experienced during flight testing, which affects material integrity. Composite materials often expand or contract at different rates than traditional aluminum alloys used in older fleet models.</w:t>
      </w:r>
    </w:p>
    <w:p>
      <w:pPr>
        <w:pStyle w:val="BodyText"/>
      </w:pPr>
      <w:r>
        <w:rPr>
          <w:bCs/>
          <w:b/>
        </w:rPr>
        <w:t xml:space="preserve">Suggested Solution:</w:t>
      </w:r>
    </w:p>
    <w:p>
      <w:pPr>
        <w:pStyle w:val="BodyText"/>
      </w:pPr>
      <w:r>
        <w:t xml:space="preserve">Investment in nanotechnology-enhanced composites that are specifically engineered for high-altitude temperature fluctuations. Additionally, the adoption of additive manufacturing (3D printing) allows Aerospace Engineers to create complex geometries with minimal waste, reducing costs and improving performance.</w:t>
      </w:r>
    </w:p>
    <w:bookmarkEnd w:id="24"/>
    <w:bookmarkStart w:id="25" w:name="X051db1449c098242df4b7e8f11459f5153de729"/>
    <w:p>
      <w:pPr>
        <w:pStyle w:val="Heading2"/>
      </w:pPr>
      <w:r>
        <w:t xml:space="preserve">Section 5: Regulatory Framework and Safety Standards</w:t>
      </w:r>
    </w:p>
    <w:p>
      <w:pPr>
        <w:pStyle w:val="FirstParagraph"/>
      </w:pPr>
      <w:r>
        <w:t xml:space="preserve">In any Project Report concerning aerospace activities in Australia Melbourne, compliance with Civil Aviation Safety Authority (CASA) regulations is non-negotiable. An Aerospace Engineer must possess a deep understanding of these rules to ensure that new designs meet rigorous safety standards. The regulatory environment in Australia is stringent, prioritizing human life and environmental protection above all else.</w:t>
      </w:r>
    </w:p>
    <w:p>
      <w:pPr>
        <w:pStyle w:val="BodyText"/>
      </w:pPr>
      <w:r>
        <w:t xml:space="preserve">This Project Report emphasizes the need for continuous professional development (CPD) programs for engineers working in this sector. Staying updated with changes in air traffic management protocols and international airspace laws is vital for maintaining operational licenses.</w:t>
      </w:r>
    </w:p>
    <w:bookmarkEnd w:id="25"/>
    <w:bookmarkStart w:id="26" w:name="X0389fc8c232f74dbbe3b021729451e1f1da6465"/>
    <w:p>
      <w:pPr>
        <w:pStyle w:val="Heading2"/>
      </w:pPr>
      <w:r>
        <w:t xml:space="preserve">Section 6: Sustainability and Future Outlook</w:t>
      </w:r>
    </w:p>
    <w:p>
      <w:pPr>
        <w:pStyle w:val="FirstParagraph"/>
      </w:pPr>
      <w:r>
        <w:t xml:space="preserve">A major component of modern Aerospace Engineering is sustainability. With the global push towards carbon neutrality by 2050, an Aerospace Engineer must design engines and airframes that minimize fuel consumption and noise pollution. In Australia Melbourne, there is a growing interest in electric vertical take-off and landing (eVTOL) vehicles for urban air mobility.</w:t>
      </w:r>
    </w:p>
    <w:p>
      <w:pPr>
        <w:pStyle w:val="BodyText"/>
      </w:pPr>
      <w:r>
        <w:t xml:space="preserve">The future outlook suggests that hybrid-electric propulsion systems will dominate short-haul flights within the next decade. This Project Report recommends increased funding for research into battery density improvements and hydrogen fuel cells. By positioning Australia Melbourne as a leader in green aviation technology, we can attract international investment and talent.</w:t>
      </w:r>
    </w:p>
    <w:bookmarkEnd w:id="26"/>
    <w:bookmarkStart w:id="27" w:name="section-7-conclusion"/>
    <w:p>
      <w:pPr>
        <w:pStyle w:val="Heading2"/>
      </w:pPr>
      <w:r>
        <w:t xml:space="preserve">Section 7: Conclusion</w:t>
      </w:r>
    </w:p>
    <w:p>
      <w:pPr>
        <w:pStyle w:val="FirstParagraph"/>
      </w:pPr>
      <w:r>
        <w:t xml:space="preserve">This Project Report has outlined the multifaceted nature of Aerospace Engineering within the specific context of Australia Melbourne. The synthesis of technical expertise, regulatory compliance, and market awareness is critical for success. As we look ahead, it is imperative that stakeholders continue to support education and infrastructure development to empower Aerospace Engineers.</w:t>
      </w:r>
    </w:p>
    <w:p>
      <w:pPr>
        <w:pStyle w:val="BodyText"/>
      </w:pPr>
      <w:r>
        <w:t xml:space="preserve">The resilience and innovation demonstrated by professionals in this field make them invaluable assets to the economy of Australia Melbourne. By fostering an environment conducive to engineering excellence, we ensure that our region remains at the forefront of aviation history.</w:t>
      </w:r>
    </w:p>
    <w:p>
      <w:pPr>
        <w:pStyle w:val="BodyText"/>
      </w:pPr>
      <w:r>
        <w:t xml:space="preserve">End of Project Report - Aerospace Engineer Analysis -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Australia Melbourne</dc:title>
  <dc:creator/>
  <dc:language>en</dc:language>
  <cp:keywords/>
  <dcterms:created xsi:type="dcterms:W3CDTF">2026-07-29T05:45:30Z</dcterms:created>
  <dcterms:modified xsi:type="dcterms:W3CDTF">2026-07-29T05:45:30Z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