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Belgium</w:t>
      </w:r>
      <w:r>
        <w:t xml:space="preserve"> </w:t>
      </w:r>
      <w:r>
        <w:t xml:space="preserve">Brussels</w:t>
      </w:r>
    </w:p>
    <w:bookmarkStart w:id="32" w:name="X8b7a64821d38742f8314203cd3e1ba7da2730ce"/>
    <w:p>
      <w:pPr>
        <w:pStyle w:val="Heading1"/>
      </w:pPr>
      <w:r>
        <w:t xml:space="preserve">Aerospace Engineer Project Report for Belgium Brussels Operations</w:t>
      </w:r>
    </w:p>
    <w:p>
      <w:pPr>
        <w:pStyle w:val="FirstParagraph"/>
      </w:pPr>
      <w:r>
        <w:t xml:space="preserve">Date: October 26, 2023 | Region: Europe | Location Focus: Belgium Brussels | Subject Integration Analysis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Aerospace Engineer Project Report</w:t>
      </w:r>
      <w:r>
        <w:t xml:space="preserve"> </w:t>
      </w:r>
      <w:r>
        <w:t xml:space="preserve">serves as a critical analytical document designed to outline the strategic implementation, operational challenges, and future trajectory of aerospace engineering initiatives within the specific geopolitical and industrial context of</w:t>
      </w:r>
      <w:r>
        <w:t xml:space="preserve"> </w:t>
      </w:r>
      <w:r>
        <w:rPr>
          <w:bCs/>
          <w:b/>
        </w:rPr>
        <w:t xml:space="preserve">Belgium Brussels</w:t>
      </w:r>
      <w:r>
        <w:t xml:space="preserve">. As a pivotal hub for European defense, aviation safety regulation, and multinational corporate headquarters, Brussels represents a unique nexus for high-tech engineering projects. The primary objective of this report is to evaluate how an Aerospace Engineer can effectively leverage the local infrastructure in Belgium Brussels to drive innovation in sustainable aviation technologies while adhering to stringent European Union regulatory frameworks.</w:t>
      </w:r>
    </w:p>
    <w:p>
      <w:pPr>
        <w:pStyle w:val="BodyText"/>
      </w:pPr>
      <w:r>
        <w:t xml:space="preserve">The integration of advanced aerospace technologies in this region requires a nuanced understanding of both the technical demands faced by an</w:t>
      </w:r>
      <w:r>
        <w:t xml:space="preserve"> </w:t>
      </w:r>
      <w:r>
        <w:rPr>
          <w:bCs/>
          <w:b/>
        </w:rPr>
        <w:t xml:space="preserve">Aerospace Engineer</w:t>
      </w:r>
      <w:r>
        <w:t xml:space="preserve"> </w:t>
      </w:r>
      <w:r>
        <w:t xml:space="preserve">and the logistical advantages provided by the</w:t>
      </w:r>
      <w:r>
        <w:t xml:space="preserve"> </w:t>
      </w:r>
      <w:r>
        <w:rPr>
          <w:bCs/>
          <w:b/>
        </w:rPr>
        <w:t xml:space="preserve">Belgium Brussels</w:t>
      </w:r>
      <w:r>
        <w:t xml:space="preserve"> </w:t>
      </w:r>
      <w:r>
        <w:t xml:space="preserve">ecosystem. This document details current project statuses, resource allocation, and risk assessments, ensuring that all stakeholders possess a clear understanding of how engineering excellence aligns with regional economic goals.</w:t>
      </w:r>
    </w:p>
    <w:bookmarkEnd w:id="20"/>
    <w:bookmarkStart w:id="21" w:name="X6a5e00fe34d7bfb7bbdef6f11116f6b5c55ffb5"/>
    <w:p>
      <w:pPr>
        <w:pStyle w:val="Heading2"/>
      </w:pPr>
      <w:r>
        <w:t xml:space="preserve">2. Contextual Background: The Role of Belgium Brussels</w:t>
      </w:r>
    </w:p>
    <w:p>
      <w:pPr>
        <w:pStyle w:val="FirstParagraph"/>
      </w:pPr>
      <w:r>
        <w:t xml:space="preserve">The choice to center operations in</w:t>
      </w:r>
      <w:r>
        <w:t xml:space="preserve"> </w:t>
      </w:r>
      <w:r>
        <w:rPr>
          <w:bCs/>
          <w:b/>
        </w:rPr>
        <w:t xml:space="preserve">Belgium Brussels</w:t>
      </w:r>
      <w:r>
        <w:t xml:space="preserve"> </w:t>
      </w:r>
      <w:r>
        <w:t xml:space="preserve">is not arbitrary; it is a strategic decision rooted in the city’s status as the de facto capital of Europe. For an</w:t>
      </w:r>
      <w:r>
        <w:t xml:space="preserve"> </w:t>
      </w:r>
      <w:r>
        <w:rPr>
          <w:bCs/>
          <w:b/>
        </w:rPr>
        <w:t xml:space="preserve">Aerospace Engineer Project Report</w:t>
      </w:r>
      <w:r>
        <w:t xml:space="preserve">, this location offers unparalleled access to policy makers, regulatory bodies such as the European Union Aviation Safety Agency (EASA), and major defense contractors who maintain significant administrative offices in this region.</w:t>
      </w:r>
    </w:p>
    <w:p>
      <w:pPr>
        <w:pStyle w:val="BodyText"/>
      </w:pPr>
      <w:r>
        <w:rPr>
          <w:bCs/>
          <w:b/>
        </w:rPr>
        <w:t xml:space="preserve">Belgium Brussels</w:t>
      </w:r>
      <w:r>
        <w:t xml:space="preserve"> </w:t>
      </w:r>
      <w:r>
        <w:t xml:space="preserve">serves as a bridge between traditional aerospace manufacturing hubs in Western Europe and emerging tech startups across Eastern Europe. The local engineering workforce is highly skilled, multilingual, and deeply integrated into the global aerospace supply chain. Furthermore, the presence of NATO headquarters adds a layer of complexity and opportunity regarding defense-related aerospace projects. This report emphasizes that successful project execution in</w:t>
      </w:r>
      <w:r>
        <w:t xml:space="preserve"> </w:t>
      </w:r>
      <w:r>
        <w:rPr>
          <w:bCs/>
          <w:b/>
        </w:rPr>
        <w:t xml:space="preserve">Belgium Brussels</w:t>
      </w:r>
      <w:r>
        <w:t xml:space="preserve"> </w:t>
      </w:r>
      <w:r>
        <w:t xml:space="preserve">requires not only technical prowess but also strong diplomatic and collaborative skills to navigate this dense network of international stakeholders.</w:t>
      </w:r>
    </w:p>
    <w:bookmarkEnd w:id="21"/>
    <w:bookmarkStart w:id="24" w:name="X4e911dc288bc13b8c52bd13406d8a0459cf74d7"/>
    <w:p>
      <w:pPr>
        <w:pStyle w:val="Heading2"/>
      </w:pPr>
      <w:r>
        <w:t xml:space="preserve">3. Project Scope: The Aerospace Engineer Perspective</w:t>
      </w:r>
    </w:p>
    <w:p>
      <w:pPr>
        <w:pStyle w:val="FirstParagraph"/>
      </w:pPr>
      <w:r>
        <w:t xml:space="preserve">The core responsibilities outlined in this</w:t>
      </w:r>
      <w:r>
        <w:t xml:space="preserve"> </w:t>
      </w:r>
      <w:r>
        <w:rPr>
          <w:bCs/>
          <w:b/>
        </w:rPr>
        <w:t xml:space="preserve">Aerospace Engineer Project Report</w:t>
      </w:r>
      <w:r>
        <w:t xml:space="preserve"> </w:t>
      </w:r>
      <w:r>
        <w:t xml:space="preserve">revolve around the development of next-generation propulsion systems and airframe optimization techniques. As an</w:t>
      </w:r>
      <w:r>
        <w:t xml:space="preserve"> </w:t>
      </w:r>
      <w:r>
        <w:rPr>
          <w:bCs/>
          <w:b/>
        </w:rPr>
        <w:t xml:space="preserve">Aerospace Engineer</w:t>
      </w:r>
      <w:r>
        <w:t xml:space="preserve">, the primary focus is on reducing carbon emissions through hybrid-electric powertrain integration. This aligns with the broader goals of the European Green Deal, a policy framework heavily influenced by institutions located in</w:t>
      </w:r>
      <w:r>
        <w:t xml:space="preserve"> </w:t>
      </w:r>
      <w:r>
        <w:rPr>
          <w:bCs/>
          <w:b/>
        </w:rPr>
        <w:t xml:space="preserve">Belgium Brussels</w:t>
      </w:r>
      <w:r>
        <w:t xml:space="preserve">.</w:t>
      </w:r>
    </w:p>
    <w:bookmarkStart w:id="22" w:name="technical-objectives"/>
    <w:p>
      <w:pPr>
        <w:pStyle w:val="Heading3"/>
      </w:pPr>
      <w:r>
        <w:t xml:space="preserve">3.1 Technical Objectives</w:t>
      </w:r>
    </w:p>
    <w:p>
      <w:pPr>
        <w:numPr>
          <w:ilvl w:val="0"/>
          <w:numId w:val="1001"/>
        </w:numPr>
        <w:pStyle w:val="Compact"/>
      </w:pPr>
      <w:r>
        <w:rPr>
          <w:bCs/>
          <w:b/>
        </w:rPr>
        <w:t xml:space="preserve">Aerodynamic Efficiency:</w:t>
      </w:r>
      <w:r>
        <w:t xml:space="preserve">- Conducting wind tunnel simulations to improve lift-to-drag ratios for regional aircraft.</w:t>
      </w:r>
    </w:p>
    <w:p>
      <w:pPr>
        <w:numPr>
          <w:ilvl w:val="0"/>
          <w:numId w:val="1001"/>
        </w:numPr>
        <w:pStyle w:val="Compact"/>
      </w:pPr>
      <w:r>
        <w:rPr>
          <w:bCs/>
          <w:b/>
        </w:rPr>
        <w:t xml:space="preserve">Material Science Integration:</w:t>
      </w:r>
      <w:r>
        <w:t xml:space="preserve">- Utilizing carbon-fiber reinforced polymers (CFRP) developed in collaboration with local research institutes in</w:t>
      </w:r>
      <w:r>
        <w:t xml:space="preserve"> </w:t>
      </w:r>
      <w:r>
        <w:rPr>
          <w:bCs/>
          <w:b/>
        </w:rPr>
        <w:t xml:space="preserve">Belgium Brussels</w:t>
      </w:r>
      <w:r>
        <w:t xml:space="preserve">.</w:t>
      </w:r>
    </w:p>
    <w:p>
      <w:pPr>
        <w:numPr>
          <w:ilvl w:val="0"/>
          <w:numId w:val="1001"/>
        </w:numPr>
        <w:pStyle w:val="Compact"/>
      </w:pPr>
      <w:r>
        <w:t xml:space="preserve">Safety Compliance:- Ensuring all designs meet the rigorous certification standards mandated by European authorities, a process heavily monitored from hubs like</w:t>
      </w:r>
      <w:r>
        <w:t xml:space="preserve"> </w:t>
      </w:r>
      <w:r>
        <w:rPr>
          <w:bCs/>
          <w:b/>
        </w:rPr>
        <w:t xml:space="preserve">Belgium Brussels</w:t>
      </w:r>
      <w:r>
        <w:t xml:space="preserve">.</w:t>
      </w:r>
    </w:p>
    <w:bookmarkEnd w:id="22"/>
    <w:bookmarkStart w:id="23" w:name="Xd498df5c44fcd232c92d2e5163287915928efb4"/>
    <w:p>
      <w:pPr>
        <w:pStyle w:val="Heading3"/>
      </w:pPr>
      <w:r>
        <w:t xml:space="preserve">3.2 The Aerospace Engineer’s Role in Innovation</w:t>
      </w:r>
    </w:p>
    <w:p>
      <w:pPr>
        <w:pStyle w:val="FirstParagraph"/>
      </w:pPr>
      <w:r>
        <w:t xml:space="preserve">An</w:t>
      </w:r>
      <w:r>
        <w:t xml:space="preserve"> </w:t>
      </w:r>
      <w:r>
        <w:rPr>
          <w:bCs/>
          <w:b/>
        </w:rPr>
        <w:t xml:space="preserve">Aerospace Engineer Project Report</w:t>
      </w:r>
      <w:r>
        <w:t xml:space="preserve"> </w:t>
      </w:r>
      <w:r>
        <w:t xml:space="preserve">must highlight the iterative design process. The engineer acts as the linchpin between theoretical physics and practical manufacturing. In the context of</w:t>
      </w:r>
      <w:r>
        <w:t xml:space="preserve"> </w:t>
      </w:r>
      <w:r>
        <w:rPr>
          <w:bCs/>
          <w:b/>
        </w:rPr>
        <w:t xml:space="preserve">Belgium Brussels</w:t>
      </w:r>
      <w:r>
        <w:t xml:space="preserve">, this involves continuous feedback loops with regulatory bodies to ensure that innovative designs do not just meet performance metrics but also comply with evolving safety and environmental laws. The engineer must document every modification, ensuring traceability and accountability, which is a cornerstone of professional engineering practice.</w:t>
      </w:r>
    </w:p>
    <w:bookmarkEnd w:id="23"/>
    <w:bookmarkEnd w:id="24"/>
    <w:bookmarkStart w:id="27" w:name="X7107523df1a0d2048e2a84752ec1253d1471088"/>
    <w:p>
      <w:pPr>
        <w:pStyle w:val="Heading2"/>
      </w:pPr>
      <w:r>
        <w:t xml:space="preserve">4. Resource Management and Stakeholder Collaboration</w:t>
      </w:r>
    </w:p>
    <w:p>
      <w:pPr>
        <w:pStyle w:val="FirstParagraph"/>
      </w:pPr>
      <w:r>
        <w:t xml:space="preserve">The success of any aerospace project depends on efficient resource management. This section of the</w:t>
      </w:r>
      <w:r>
        <w:t xml:space="preserve"> </w:t>
      </w:r>
      <w:r>
        <w:rPr>
          <w:bCs/>
          <w:b/>
        </w:rPr>
        <w:t xml:space="preserve">Aerospace Engineer Project Report</w:t>
      </w:r>
      <w:r>
        <w:t xml:space="preserve"> </w:t>
      </w:r>
      <w:r>
        <w:t xml:space="preserve">details the human and capital resources required to operate effectively in</w:t>
      </w:r>
      <w:r>
        <w:t xml:space="preserve"> </w:t>
      </w:r>
      <w:r>
        <w:rPr>
          <w:bCs/>
          <w:b/>
        </w:rPr>
        <w:t xml:space="preserve">Belgium Brussels</w:t>
      </w:r>
      <w:r>
        <w:t xml:space="preserve">.</w:t>
      </w:r>
    </w:p>
    <w:bookmarkStart w:id="25" w:name="human-capital"/>
    <w:p>
      <w:pPr>
        <w:pStyle w:val="Heading3"/>
      </w:pPr>
      <w:r>
        <w:t xml:space="preserve">4.1 Human Capital</w:t>
      </w:r>
    </w:p>
    <w:p>
      <w:pPr>
        <w:pStyle w:val="FirstParagraph"/>
      </w:pPr>
      <w:r>
        <w:t xml:space="preserve">The engineering team comprises specialists in fluid dynamics, structural analysis, and avionics. Given the international nature of</w:t>
      </w:r>
    </w:p>
    <w:p>
      <w:pPr>
        <w:pStyle w:val="BodyText"/>
      </w:pPr>
      <w:r>
        <w:t xml:space="preserve">Belgium Brussels, the team is expected to operate in English as the primary language of technical communication, while also respecting local linguistic traditions. Training programs are designed to keep engineers abreast of rapid technological advancements, ensuring that the</w:t>
      </w:r>
      <w:r>
        <w:t xml:space="preserve"> </w:t>
      </w:r>
      <w:r>
        <w:rPr>
          <w:bCs/>
          <w:b/>
        </w:rPr>
        <w:t xml:space="preserve">Aerospace Engineer Project Report</w:t>
      </w:r>
      <w:r>
        <w:t xml:space="preserve"> </w:t>
      </w:r>
      <w:r>
        <w:t xml:space="preserve">reflects current best practices.</w:t>
      </w:r>
    </w:p>
    <w:bookmarkEnd w:id="25"/>
    <w:bookmarkStart w:id="26" w:name="financial-and-logistical-resources"/>
    <w:p>
      <w:pPr>
        <w:pStyle w:val="Heading3"/>
      </w:pPr>
      <w:r>
        <w:t xml:space="preserve">4.2 Financial and Logistical Resources</w:t>
      </w:r>
    </w:p>
    <w:p>
      <w:pPr>
        <w:pStyle w:val="FirstParagraph"/>
      </w:pPr>
      <w:r>
        <w:t xml:space="preserve">Funding for these projects is often sourced through a combination of private investment and European Union grants available to tech hubs in</w:t>
      </w:r>
      <w:r>
        <w:t xml:space="preserve"> </w:t>
      </w:r>
      <w:r>
        <w:rPr>
          <w:bCs/>
          <w:b/>
        </w:rPr>
        <w:t xml:space="preserve">Belgium Brussels</w:t>
      </w:r>
      <w:r>
        <w:t xml:space="preserve">. The logistical advantage of this location allows for rapid prototyping and testing due to proximity to major airports and testing facilities. The</w:t>
      </w:r>
    </w:p>
    <w:p>
      <w:pPr>
        <w:pStyle w:val="BodyText"/>
      </w:pPr>
      <w:r>
        <w:t xml:space="preserve">Aerospace Engineer Project Report tracks these expenditures meticulously, ensuring that budget overruns are identified early and mitigated through rigorous project management techniques.</w:t>
      </w:r>
    </w:p>
    <w:bookmarkEnd w:id="26"/>
    <w:bookmarkEnd w:id="27"/>
    <w:bookmarkStart w:id="28" w:name="Xd994f34086b239d7ceebe892ebb6fd93a5ea9c9"/>
    <w:p>
      <w:pPr>
        <w:pStyle w:val="Heading2"/>
      </w:pPr>
      <w:r>
        <w:t xml:space="preserve">5. Risk Assessment and Mitigation Strategies</w:t>
      </w:r>
    </w:p>
    <w:p>
      <w:pPr>
        <w:pStyle w:val="FirstParagraph"/>
      </w:pPr>
      <w:r>
        <w:t xml:space="preserve">Navigating the aerospace industry involves significant risk, particularly when operating in a highly regulated environment like</w:t>
      </w:r>
    </w:p>
    <w:p>
      <w:pPr>
        <w:pStyle w:val="BodyText"/>
      </w:pPr>
      <w:r>
        <w:t xml:space="preserve">Belgium Brussels. This section of the report outlines potential risks and the mitigation strategies employed by the</w:t>
      </w:r>
    </w:p>
    <w:p>
      <w:pPr>
        <w:pStyle w:val="BodyText"/>
      </w:pPr>
      <w:r>
        <w:t xml:space="preserve">Aerospace Engineer.</w:t>
      </w:r>
    </w:p>
    <w:p>
      <w:pPr>
        <w:numPr>
          <w:ilvl w:val="0"/>
          <w:numId w:val="1002"/>
        </w:numPr>
        <w:pStyle w:val="Compact"/>
      </w:pPr>
      <w:r>
        <w:t xml:space="preserve">Regulatory Risk:- Changes in EU aviation policy could impact project timelines. Mitigation involves active engagement with policymakers in</w:t>
      </w:r>
    </w:p>
    <w:p>
      <w:pPr>
        <w:numPr>
          <w:ilvl w:val="0"/>
          <w:numId w:val="1000"/>
        </w:numPr>
        <w:pStyle w:val="Compact"/>
      </w:pPr>
      <w:r>
        <w:t xml:space="preserve">Belgium Brussels.</w:t>
      </w:r>
    </w:p>
    <w:p>
      <w:pPr>
        <w:numPr>
          <w:ilvl w:val="0"/>
          <w:numId w:val="1002"/>
        </w:numPr>
        <w:pStyle w:val="Compact"/>
      </w:pPr>
      <w:r>
        <w:t xml:space="preserve">Supply Chain Disruption:- Global instability can affect material availability. The team maintains diversified suppliers and holds strategic inventory reserves.</w:t>
      </w:r>
    </w:p>
    <w:p>
      <w:pPr>
        <w:numPr>
          <w:ilvl w:val="0"/>
          <w:numId w:val="1002"/>
        </w:numPr>
        <w:pStyle w:val="Compact"/>
      </w:pPr>
      <w:r>
        <w:t xml:space="preserve">Technical Failure:- Simulation errors or prototype failures are mitigated through redundant testing protocols. The</w:t>
      </w:r>
    </w:p>
    <w:p>
      <w:pPr>
        <w:numPr>
          <w:ilvl w:val="0"/>
          <w:numId w:val="1000"/>
        </w:numPr>
        <w:pStyle w:val="Compact"/>
      </w:pPr>
      <w:r>
        <w:t xml:space="preserve">Aerospace Engineer Project Report serves as the primary tool for documenting these test results and ensuring transparency.</w:t>
      </w:r>
    </w:p>
    <w:bookmarkEnd w:id="28"/>
    <w:bookmarkStart w:id="29" w:name="sustainability-and-future-outlook"/>
    <w:p>
      <w:pPr>
        <w:pStyle w:val="Heading2"/>
      </w:pPr>
      <w:r>
        <w:t xml:space="preserve">6. Sustainability and Future Outlook</w:t>
      </w:r>
    </w:p>
    <w:p>
      <w:pPr>
        <w:pStyle w:val="FirstParagraph"/>
      </w:pPr>
      <w:r>
        <w:t xml:space="preserve">Sustainability is no longer optional; it is a requirement for modern aerospace engineering. This</w:t>
      </w:r>
    </w:p>
    <w:p>
      <w:pPr>
        <w:pStyle w:val="BodyText"/>
      </w:pPr>
      <w:r>
        <w:t xml:space="preserve">Aerospace Engineer Project Report emphasizes the commitment to green aviation. Projects developed in</w:t>
      </w:r>
    </w:p>
    <w:p>
      <w:pPr>
        <w:pStyle w:val="BodyText"/>
      </w:pPr>
      <w:r>
        <w:t xml:space="preserve">Belgium Brussels are evaluated not just on performance, but on their environmental footprint. The use of sustainable aviation fuels (SAF) and electric propulsion systems is a key focus area.</w:t>
      </w:r>
    </w:p>
    <w:p>
      <w:pPr>
        <w:pStyle w:val="BodyText"/>
      </w:pPr>
      <w:r>
        <w:t xml:space="preserve">The future outlook for aerospace engineering in this region is promising. With continued investment from the European Union and local Belgian authorities,</w:t>
      </w:r>
    </w:p>
    <w:p>
      <w:pPr>
        <w:pStyle w:val="BodyText"/>
      </w:pPr>
      <w:r>
        <w:t xml:space="preserve">Belgium Brussels is poised to become a leader in smart mobility solutions. The</w:t>
      </w:r>
    </w:p>
    <w:p>
      <w:pPr>
        <w:pStyle w:val="BodyText"/>
      </w:pPr>
      <w:r>
        <w:t xml:space="preserve">Aerospace Engineer Project Report predicts that within the next five years, hybrid-electric regional aircraft will move from prototype to commercial operation, largely driven by initiatives coordinated through this hub.</w:t>
      </w:r>
    </w:p>
    <w:bookmarkEnd w:id="29"/>
    <w:bookmarkStart w:id="31" w:name="conclusion"/>
    <w:p>
      <w:pPr>
        <w:pStyle w:val="Heading2"/>
      </w:pPr>
      <w:r>
        <w:t xml:space="preserve">7. Conclusion</w:t>
      </w:r>
    </w:p>
    <w:p>
      <w:pPr>
        <w:pStyle w:val="FirstParagraph"/>
      </w:pPr>
      <w:r>
        <w:t xml:space="preserve">In conclusion, this document underscores the critical role of the</w:t>
      </w:r>
    </w:p>
    <w:p>
      <w:pPr>
        <w:pStyle w:val="BodyText"/>
      </w:pPr>
      <w:r>
        <w:t xml:space="preserve">Aerospace Engineer Project Report in guiding successful projects within the dynamic environment of</w:t>
      </w:r>
    </w:p>
    <w:p>
      <w:pPr>
        <w:pStyle w:val="BodyText"/>
      </w:pPr>
      <w:r>
        <w:t xml:space="preserve">Belgium Brussels. By balancing technical innovation with regulatory compliance and strategic resource management, we can achieve significant advancements in aerospace technology. The integration of local expertise in</w:t>
      </w:r>
    </w:p>
    <w:p>
      <w:pPr>
        <w:pStyle w:val="BodyText"/>
      </w:pPr>
      <w:r>
        <w:t xml:space="preserve">Belgium Brussels, combined with the rigorous standards expected of an</w:t>
      </w:r>
    </w:p>
    <w:p>
      <w:pPr>
        <w:pStyle w:val="BodyText"/>
      </w:pPr>
      <w:r>
        <w:t xml:space="preserve">Aerospace Engineer, ensures that our projects are not only technically sound but also socially and environmentally responsible. This report serves as a testament to our commitment to excellence, safety, and innovation in the European aerospace sector.</w:t>
      </w:r>
    </w:p>
    <w:bookmarkStart w:id="30" w:name="recommendations"/>
    <w:p>
      <w:pPr>
        <w:pStyle w:val="Heading3"/>
      </w:pPr>
      <w:r>
        <w:t xml:space="preserve">8. Recommendations</w:t>
      </w:r>
    </w:p>
    <w:p>
      <w:pPr>
        <w:numPr>
          <w:ilvl w:val="0"/>
          <w:numId w:val="1003"/>
        </w:numPr>
        <w:pStyle w:val="Compact"/>
      </w:pPr>
      <w:r>
        <w:t xml:space="preserve">Strengthen Local Partnerships:- Expand collaborations with universities and research centers in</w:t>
      </w:r>
    </w:p>
    <w:p>
      <w:pPr>
        <w:numPr>
          <w:ilvl w:val="0"/>
          <w:numId w:val="1000"/>
        </w:numPr>
        <w:pStyle w:val="Compact"/>
      </w:pPr>
      <w:r>
        <w:t xml:space="preserve">Belgium Brussels.</w:t>
      </w:r>
    </w:p>
    <w:p>
      <w:pPr>
        <w:numPr>
          <w:ilvl w:val="0"/>
          <w:numId w:val="1003"/>
        </w:numPr>
        <w:pStyle w:val="Compact"/>
      </w:pPr>
      <w:r>
        <w:t xml:space="preserve">Data-Driven Decision Making:- Enhance the digital capabilities of the</w:t>
      </w:r>
      <w:r>
        <w:t xml:space="preserve"> </w:t>
      </w:r>
      <w:r>
        <w:rPr>
          <w:iCs/>
          <w:i/>
        </w:rPr>
        <w:t xml:space="preserve">Aerospace Engineer Project Report</w:t>
      </w:r>
      <w:r>
        <w:t xml:space="preserve"> </w:t>
      </w:r>
      <w:r>
        <w:t xml:space="preserve">to include real-time analytics.</w:t>
      </w:r>
    </w:p>
    <w:p>
      <w:pPr>
        <w:numPr>
          <w:ilvl w:val="0"/>
          <w:numId w:val="1003"/>
        </w:numPr>
        <w:pStyle w:val="Compact"/>
      </w:pPr>
      <w:r>
        <w:t xml:space="preserve">Talent Acquisition:- Actively recruit top engineering talent from across Europe to bolster operations in</w:t>
      </w:r>
    </w:p>
    <w:p>
      <w:pPr>
        <w:numPr>
          <w:ilvl w:val="0"/>
          <w:numId w:val="1000"/>
        </w:numPr>
        <w:pStyle w:val="Compact"/>
      </w:pPr>
      <w:r>
        <w:t xml:space="preserve">Belgium Brussels.</w:t>
      </w:r>
    </w:p>
    <w:p>
      <w:pPr>
        <w:pStyle w:val="FirstParagraph"/>
      </w:pPr>
      <w:r>
        <w:t xml:space="preserve">End of Document. Prepared for internal review and stakeholder distribution.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Belgium Brussels</dc:title>
  <dc:creator/>
  <dc:language>en</dc:language>
  <cp:keywords/>
  <dcterms:created xsi:type="dcterms:W3CDTF">2026-07-29T15:24:27Z</dcterms:created>
  <dcterms:modified xsi:type="dcterms:W3CDTF">2026-07-29T15:24:27Z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