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0" w:name="X90cd02556e4b66b842bea5e2a44f0381f2ec133"/>
    <w:p>
      <w:pPr>
        <w:pStyle w:val="Heading1"/>
      </w:pPr>
      <w:r>
        <w:t xml:space="preserve">Project Report on the Role and Impact of the Aerospace Engineer in Canada Montreal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Industry Partners</w:t>
      </w:r>
      <w:r>
        <w:br/>
      </w:r>
    </w:p>
    <w:p>
      <w:pPr>
        <w:pStyle w:val="BodyText"/>
      </w:pPr>
      <w:r>
        <w:t xml:space="preserve">From:: Project Analysis Team</w:t>
      </w:r>
      <w:r>
        <w:br/>
      </w:r>
    </w:p>
    <w:p>
      <w:pPr>
        <w:pStyle w:val="BodyText"/>
      </w:pPr>
      <w:r>
        <w:t xml:space="preserve">&lt;</w:t>
      </w:r>
      <w:r>
        <w:t xml:space="preserve"> </w:t>
      </w:r>
      <w:r>
        <w:t xml:space="preserve">This report serves as a comprehensive analysis of the critical role played by the Aerospace Engineer within the specific geographical and industrial context of Canada Montreal. As a global hub for aerospace manufacturing, research, and development, Canada Montreal has established itself as a premier destination for aviation innovation. The presence of major multinational corporations, startups in urban air mobility (UAM), and rigorous academic institutions creates a unique ecosystem that demands highly skilled professionals. This document explores the technical responsibilities, market dynamics, educational pathways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Aerospace Engineer in Canada Montreal</dc:title>
  <dc:creator/>
  <dc:language>en</dc:language>
  <cp:keywords/>
  <dcterms:created xsi:type="dcterms:W3CDTF">2026-07-29T20:48:36Z</dcterms:created>
  <dcterms:modified xsi:type="dcterms:W3CDTF">2026-07-29T20:48:36Z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