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Germany</w:t>
      </w:r>
      <w:r>
        <w:t xml:space="preserve"> </w:t>
      </w:r>
      <w:r>
        <w:t xml:space="preserve">Munich</w:t>
      </w:r>
      <w:r>
        <w:t xml:space="preserve"> </w:t>
      </w:r>
      <w:r>
        <w:t xml:space="preserve">Context</w:t>
      </w:r>
    </w:p>
    <w:bookmarkStart w:id="31" w:name="Xcedf44729e6dedb73fe412b9c624174d8b74c48"/>
    <w:p>
      <w:pPr>
        <w:pStyle w:val="Heading1"/>
      </w:pPr>
      <w:r>
        <w:t xml:space="preserve">Aerospace Engineer Project Report: Strategic Development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rPr>
          <w:bCs/>
          <w:b/>
        </w:rPr>
        <w:t xml:space="preserve">From:</w:t>
      </w:r>
      <w:r>
        <w:t xml:space="preserve"> </w:t>
      </w:r>
      <w:r>
        <w:t xml:space="preserve">Lead Project Coordinator</w:t>
      </w:r>
      <w:r>
        <w:br/>
      </w:r>
    </w:p>
    <w:bookmarkStart w:id="20" w:name="aerospace-engineer-executive-overview"/>
    <w:p>
      <w:pPr>
        <w:pStyle w:val="Heading2"/>
      </w:pPr>
      <w:r>
        <w:t xml:space="preserve">Aerospace Engineer: Executive Overview</w:t>
      </w:r>
    </w:p>
    <w:p>
      <w:pPr>
        <w:pStyle w:val="FirstParagraph"/>
      </w:pPr>
      <w:r>
        <w:t xml:space="preserve">The role of an Aerospace Engineer is pivotal in maintaining and advancing Europe’s competitive edge in aviation, space exploration, and defense technologies. This document serves as a comprehensive Project Report detailing the operational dynamics, technical requirements, and strategic importance of deploying specialized Aerospace Engineering talent within the bustling industrial hub of Germany Munich. As global markets shift toward sustainable aviation fuels (SAF) and electric propulsion systems, the expertise provided by qualified engineers in this region becomes not just beneficial but essential for future innovation.</w:t>
      </w:r>
    </w:p>
    <w:bookmarkEnd w:id="20"/>
    <w:bookmarkStart w:id="23" w:name="strategic-importance-of-germany-munich"/>
    <w:p>
      <w:pPr>
        <w:pStyle w:val="Heading2"/>
      </w:pPr>
      <w:r>
        <w:t xml:space="preserve">Strategic Importance of Germany Munich</w:t>
      </w:r>
    </w:p>
    <w:p>
      <w:pPr>
        <w:pStyle w:val="FirstParagraph"/>
      </w:pPr>
      <w:r>
        <w:t xml:space="preserve">Munich has long been established as a premier center for high-tech manufacturing and engineering excellence. For any organization operating in the aerospace sector, locating operations or R&amp;D facilities in this region offers unparalleled access to a highly skilled workforce, robust supply chains, and cutting-edge research institutions. The city’s proximity to major airports and its well-connected logistics network further enhance its appeal as a base for Aerospace Engineer activities.</w:t>
      </w:r>
    </w:p>
    <w:bookmarkStart w:id="21" w:name="access-to-innovation-hubs"/>
    <w:p>
      <w:pPr>
        <w:pStyle w:val="Heading3"/>
      </w:pPr>
      <w:r>
        <w:t xml:space="preserve">1. Access to Innovation Hubs</w:t>
      </w:r>
    </w:p>
    <w:p>
      <w:pPr>
        <w:pStyle w:val="FirstParagraph"/>
      </w:pPr>
      <w:r>
        <w:t xml:space="preserve">The Munich area hosts several leading universities, including the Technical University of Munich (TUM), which is renowned for its engineering programs. These institutions provide a steady stream of graduates who possess the theoretical knowledge and practical skills necessary for modern Aerospace Engineer roles. Collaborations between industry leaders and academic bodies allow for rapid prototyping and testing of new technologies, ensuring that projects remain at the forefront of innovation.</w:t>
      </w:r>
    </w:p>
    <w:bookmarkEnd w:id="21"/>
    <w:bookmarkStart w:id="22" w:name="industry-cluster-synergies"/>
    <w:p>
      <w:pPr>
        <w:pStyle w:val="Heading3"/>
      </w:pPr>
      <w:r>
        <w:t xml:space="preserve">2. Industry Cluster Synergies</w:t>
      </w:r>
    </w:p>
    <w:p>
      <w:pPr>
        <w:pStyle w:val="FirstParagraph"/>
      </w:pPr>
      <w:r>
        <w:t xml:space="preserve">In addition to academic resources, Munich benefits from a dense cluster of aerospace companies. Major players such as Airbus, MTU Aero Engines, and numerous specialized SMEs (Small and Medium Enterprises) create an ecosystem where knowledge sharing and collaboration are commonplace. This environment fosters continuous improvement and allows Aerospace Engineer teams to leverage collective expertise when addressing complex engineering challenges.</w:t>
      </w:r>
    </w:p>
    <w:bookmarkEnd w:id="22"/>
    <w:bookmarkEnd w:id="23"/>
    <w:bookmarkStart w:id="24" w:name="Xa2dde04b41c15f2e122dd460388c3e7e47f3a34"/>
    <w:p>
      <w:pPr>
        <w:pStyle w:val="Heading2"/>
      </w:pPr>
      <w:r>
        <w:t xml:space="preserve">Core Responsibilities of the Aerospace Engineer in this Region</w:t>
      </w:r>
    </w:p>
    <w:p>
      <w:pPr>
        <w:pStyle w:val="FirstParagraph"/>
      </w:pPr>
      <w:r>
        <w:t xml:space="preserve">An effective Project Report must outline specific duties expected from professionals in this field. In the context of Germany Munich, these responsibilities often involve interdisciplinary work that bridges traditional aerodynamics with emerging digital technologies.</w:t>
      </w:r>
    </w:p>
    <w:p>
      <w:pPr>
        <w:numPr>
          <w:ilvl w:val="0"/>
          <w:numId w:val="1001"/>
        </w:numPr>
        <w:pStyle w:val="Compact"/>
      </w:pPr>
      <w:r>
        <w:rPr>
          <w:bCs/>
          <w:b/>
        </w:rPr>
        <w:t xml:space="preserve">Aircraft Design and Analysis:</w:t>
      </w:r>
    </w:p>
    <w:p>
      <w:pPr>
        <w:numPr>
          <w:ilvl w:val="0"/>
          <w:numId w:val="1001"/>
        </w:numPr>
        <w:pStyle w:val="Compact"/>
      </w:pPr>
      <w:r>
        <w:rPr>
          <w:bCs/>
          <w:b/>
        </w:rPr>
        <w:t xml:space="preserve">Sustainability Initiatives:</w:t>
      </w:r>
    </w:p>
    <w:p>
      <w:pPr>
        <w:numPr>
          <w:ilvl w:val="0"/>
          <w:numId w:val="1001"/>
        </w:numPr>
        <w:pStyle w:val="Compact"/>
      </w:pPr>
      <w:r>
        <w:rPr>
          <w:bCs/>
          <w:b/>
        </w:rPr>
        <w:t xml:space="preserve">Quality Assurance and Compliance:</w:t>
      </w:r>
    </w:p>
    <w:p>
      <w:pPr>
        <w:numPr>
          <w:ilvl w:val="0"/>
          <w:numId w:val="1001"/>
        </w:numPr>
        <w:pStyle w:val="Compact"/>
      </w:pPr>
      <w:r>
        <w:rPr>
          <w:bCs/>
          <w:b/>
        </w:rPr>
        <w:t xml:space="preserve">Digital Twin Technology:</w:t>
      </w:r>
    </w:p>
    <w:bookmarkEnd w:id="24"/>
    <w:bookmarkStart w:id="28" w:name="challenges-and-mitigation-strategies"/>
    <w:p>
      <w:pPr>
        <w:pStyle w:val="Heading2"/>
      </w:pPr>
      <w:r>
        <w:t xml:space="preserve">Challenges and Mitigation Strategies</w:t>
      </w:r>
    </w:p>
    <w:p>
      <w:pPr>
        <w:pStyle w:val="FirstParagraph"/>
      </w:pPr>
      <w:r>
        <w:t xml:space="preserve">While the opportunities presented by operating in Germany Munich are significant, there are distinct challenges that must be addressed through strategic planning. A thorough Project Report acknowledges these hurdles and proposes viable solutions to maintain project momentum.</w:t>
      </w:r>
    </w:p>
    <w:bookmarkStart w:id="25" w:name="bureaucratic-complexity"/>
    <w:p>
      <w:pPr>
        <w:pStyle w:val="Heading3"/>
      </w:pPr>
      <w:r>
        <w:t xml:space="preserve">Bureaucratic Complexity</w:t>
      </w:r>
    </w:p>
    <w:p>
      <w:pPr>
        <w:pStyle w:val="FirstParagraph"/>
      </w:pPr>
      <w:r>
        <w:t xml:space="preserve">Navigating regulatory frameworks can be time-consuming due to the strict compliance requirements imposed by both national and European authorities. To mitigate this, organizations should invest in legal support teams specialized in aerospace law who can streamline approval processes for new designs and modifications.</w:t>
      </w:r>
    </w:p>
    <w:bookmarkEnd w:id="25"/>
    <w:bookmarkStart w:id="26" w:name="talent-retention"/>
    <w:p>
      <w:pPr>
        <w:pStyle w:val="Heading3"/>
      </w:pPr>
      <w:r>
        <w:t xml:space="preserve">Talent Retention</w:t>
      </w:r>
    </w:p>
    <w:p>
      <w:pPr>
        <w:pStyle w:val="FirstParagraph"/>
      </w:pPr>
      <w:r>
        <w:t xml:space="preserve">The high demand for skilled Aerospace Engineer professionals means competition for talent is fierce. Companies must offer competitive compensation packages alongside opportunities for professional growth, such as funding further education or participation in international conferences. Creating a supportive work culture that values innovation will help retain top-tier engineers who might otherwise move to larger metropolitan areas or overseas.</w:t>
      </w:r>
    </w:p>
    <w:bookmarkEnd w:id="26"/>
    <w:bookmarkStart w:id="27" w:name="economic-fluctuations"/>
    <w:p>
      <w:pPr>
        <w:pStyle w:val="Heading3"/>
      </w:pPr>
      <w:r>
        <w:t xml:space="preserve">Economic Fluctuations</w:t>
      </w:r>
    </w:p>
    <w:p>
      <w:pPr>
        <w:pStyle w:val="FirstParagraph"/>
      </w:pPr>
      <w:r>
        <w:t xml:space="preserve">The aerospace industry is cyclical and sensitive to global economic trends. During periods of downturn, it is crucial for firms in Germany Munich to diversify their portfolios by expanding into space exploration technologies or defense contracts. This diversification strategy helps stabilize revenue streams regardless of commercial aviation fluctuations.</w:t>
      </w:r>
    </w:p>
    <w:bookmarkEnd w:id="27"/>
    <w:bookmarkEnd w:id="28"/>
    <w:bookmarkStart w:id="29" w:name="future-outlook-and-recommendations"/>
    <w:p>
      <w:pPr>
        <w:pStyle w:val="Heading2"/>
      </w:pPr>
      <w:r>
        <w:t xml:space="preserve">Future Outlook and Recommendations</w:t>
      </w:r>
    </w:p>
    <w:p>
      <w:pPr>
        <w:pStyle w:val="FirstParagraph"/>
      </w:pPr>
      <w:r>
        <w:t xml:space="preserve">The future outlook for Aerospace Engineer projects centered around Germany Munich remains overwhelmingly positive. As Europe pushes towards carbon neutrality by 2050, the demand for engineers capable of designing eco-friendly aircraft will only increase. Furthermore, advancements in autonomous flight systems present new avenues for exploration that require specialized engineering insight.</w:t>
      </w:r>
    </w:p>
    <w:p>
      <w:pPr>
        <w:pStyle w:val="BodyText"/>
      </w:pPr>
      <w:r>
        <w:t xml:space="preserve">To capitalize on these trends, we recommend the following actions:</w:t>
      </w:r>
    </w:p>
    <w:p>
      <w:pPr>
        <w:numPr>
          <w:ilvl w:val="0"/>
          <w:numId w:val="1002"/>
        </w:numPr>
        <w:pStyle w:val="Compact"/>
      </w:pPr>
      <w:r>
        <w:rPr>
          <w:bCs/>
          <w:b/>
        </w:rPr>
        <w:t xml:space="preserve">Invest in R&amp;D Partnerships:</w:t>
      </w:r>
    </w:p>
    <w:p>
      <w:pPr>
        <w:numPr>
          <w:ilvl w:val="0"/>
          <w:numId w:val="1002"/>
        </w:numPr>
        <w:pStyle w:val="Compact"/>
      </w:pPr>
      <w:r>
        <w:rPr>
          <w:bCs/>
          <w:b/>
        </w:rPr>
        <w:t xml:space="preserve">Promote Sustainability Leadership:</w:t>
      </w:r>
    </w:p>
    <w:p>
      <w:pPr>
        <w:numPr>
          <w:ilvl w:val="0"/>
          <w:numId w:val="1002"/>
        </w:numPr>
        <w:pStyle w:val="Compact"/>
      </w:pPr>
      <w:r>
        <w:rPr>
          <w:iCs/>
          <w:i/>
        </w:rPr>
        <w:t xml:space="preserve">Leverage Local Infrastructure:</w:t>
      </w:r>
    </w:p>
    <w:bookmarkEnd w:id="29"/>
    <w:bookmarkStart w:id="30" w:name="conclusion"/>
    <w:p>
      <w:pPr>
        <w:pStyle w:val="Heading2"/>
      </w:pPr>
      <w:r>
        <w:t xml:space="preserve">Conclusion</w:t>
      </w:r>
    </w:p>
    <w:p>
      <w:pPr>
        <w:pStyle w:val="FirstParagraph"/>
      </w:pPr>
      <w:r>
        <w:t xml:space="preserve">In conclusion, this Project Report underscores the critical role played by Aerospace Engineer professionals in driving technological advancement within Germany Munich. The combination of world-class educational institutions, a supportive industrial ecosystem, and a strong regulatory framework creates an ideal environment for fostering innovation. By addressing current challenges proactively and embracing future opportunities, stakeholders can ensure sustained success in this dynamic sector.</w:t>
      </w:r>
    </w:p>
    <w:p>
      <w:pPr>
        <w:pStyle w:val="BodyText"/>
      </w:pPr>
      <w:r>
        <w:t xml:space="preserve">The integration of sustainable practices into aerospace engineering not only meets global environmental goals but also positions companies at the forefront of a rapidly evolving industry. As we look ahead, continued investment in human capital and technological infrastructure will be key to unlocking the full potential of aerospace engineering endeavors in this vibrant German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Germany Munich Context</dc:title>
  <dc:creator/>
  <dc:language>en</dc:language>
  <cp:keywords/>
  <dcterms:created xsi:type="dcterms:W3CDTF">2026-07-29T10:24:03Z</dcterms:created>
  <dcterms:modified xsi:type="dcterms:W3CDTF">2026-07-29T10:24:03Z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