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Project</w:t>
      </w:r>
      <w:r>
        <w:t xml:space="preserve"> </w:t>
      </w:r>
      <w:r>
        <w:t xml:space="preserve">Report:</w:t>
      </w:r>
      <w:r>
        <w:t xml:space="preserve"> </w:t>
      </w:r>
      <w:r>
        <w:t xml:space="preserve">Casablanca</w:t>
      </w:r>
      <w:r>
        <w:t xml:space="preserve"> </w:t>
      </w:r>
      <w:r>
        <w:t xml:space="preserve">Strategic</w:t>
      </w:r>
      <w:r>
        <w:t xml:space="preserve"> </w:t>
      </w:r>
      <w:r>
        <w:t xml:space="preserve">Initiative</w:t>
      </w:r>
    </w:p>
    <w:bookmarkStart w:id="29" w:name="aerospace-engineering-project-report"/>
    <w:p>
      <w:pPr>
        <w:pStyle w:val="Heading1"/>
      </w:pPr>
      <w:r>
        <w:t xml:space="preserve">Aerospace Engineering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Industry and Trade, Kingdom of Morocco</w:t>
      </w:r>
      <w:r>
        <w:br/>
      </w:r>
    </w:p>
    <w:p>
      <w:pPr>
        <w:pStyle w:val="BodyText"/>
      </w:pPr>
      <w:r>
        <w:t xml:space="preserve">Strategic Planning Committee</w:t>
      </w:r>
      <w:r>
        <w:br/>
      </w:r>
    </w:p>
    <w:p>
      <w:pPr>
        <w:pStyle w:val="BodyText"/>
      </w:pPr>
      <w:r>
        <w:t xml:space="preserve">Evaluation and Development Framework for the Aerospace Sector in Morocco Casablanca</w:t>
      </w:r>
    </w:p>
    <w:bookmarkStart w:id="20" w:name="executive-summary"/>
    <w:p>
      <w:pPr>
        <w:pStyle w:val="Heading3"/>
      </w:pPr>
      <w:r>
        <w:t xml:space="preserve">Executive Summary</w:t>
      </w:r>
    </w:p>
    <w:p>
      <w:pPr>
        <w:pStyle w:val="FirstParagraph"/>
      </w:pPr>
      <w:r>
        <w:t xml:space="preserve">This document serves as a comprehensive Project Report detailing the strategic positioning, operational challenges, and future growth trajectories of Aerospace Engineering within the economic hub of Morocco Casablanca. As global supply chains diversify, this report outlines how leveraging local talent and strategic infrastructure in Casablanca can solidify its status as a premier aerospace manufacturing and maintenance hub in North Africa.</w:t>
      </w:r>
    </w:p>
    <w:bookmarkEnd w:id="20"/>
    <w:bookmarkStart w:id="21" w:name="introduction-and-strategic-context"/>
    <w:p>
      <w:pPr>
        <w:pStyle w:val="Heading2"/>
      </w:pPr>
      <w:r>
        <w:t xml:space="preserve">1. Introduction and Strategic Context</w:t>
      </w:r>
    </w:p>
    <w:p>
      <w:pPr>
        <w:pStyle w:val="FirstParagraph"/>
      </w:pPr>
      <w:r>
        <w:t xml:space="preserve">The global aerospace industry is undergoing a significant transformation, characterized by the need for localized manufacturing, sustainable aviation technologies, and advanced maintenance, repair, and overhaul (MRO) capabilities. In this context,</w:t>
      </w:r>
      <w:r>
        <w:rPr>
          <w:bCs/>
          <w:b/>
        </w:rPr>
        <w:t xml:space="preserve">Morocco Casablanca</w:t>
      </w:r>
      <w:r>
        <w:t xml:space="preserve"> </w:t>
      </w:r>
      <w:r>
        <w:t xml:space="preserve">emerges not merely as a logistical node but as a critical industrial powerhouse. The city has historically been the economic heart of Morocco, providing the necessary infrastructure to support high-precision engineering sectors.</w:t>
      </w:r>
    </w:p>
    <w:p>
      <w:pPr>
        <w:pStyle w:val="BodyText"/>
      </w:pPr>
      <w:r>
        <w:t xml:space="preserve">The primary objective of this</w:t>
      </w:r>
      <w:r>
        <w:t xml:space="preserve"> </w:t>
      </w:r>
      <w:r>
        <w:rPr>
          <w:bCs/>
          <w:b/>
        </w:rPr>
        <w:t xml:space="preserve">Aerospace Engineer</w:t>
      </w:r>
      <w:r>
        <w:t xml:space="preserve">-focused initiative is to analyze the current state of technological integration in Casablanca and propose a roadmap for enhancing local capabilities. By focusing on an integrated approach that combines academic training with industrial application, we aim to address the skill gaps while capitalizing on existing partnerships with global aerospace giants who have already established a presence in the region.</w:t>
      </w:r>
    </w:p>
    <w:bookmarkEnd w:id="21"/>
    <w:bookmarkStart w:id="23" w:name="Xe1ffc5baf2fb998500d0c813b168d85b13bddeb"/>
    <w:p>
      <w:pPr>
        <w:pStyle w:val="Heading2"/>
      </w:pPr>
      <w:r>
        <w:t xml:space="preserve">2. The Role of Aerospace Engineering in Regional Development</w:t>
      </w:r>
    </w:p>
    <w:p>
      <w:pPr>
        <w:pStyle w:val="FirstParagraph"/>
      </w:pPr>
      <w:r>
        <w:t xml:space="preserve">Aerospace engineering is no longer confined to design and production; it encompasses supply chain management, material science, and digital twin technologies. In</w:t>
      </w:r>
      <w:r>
        <w:t xml:space="preserve"> </w:t>
      </w:r>
      <w:r>
        <w:rPr>
          <w:bCs/>
          <w:b/>
        </w:rPr>
        <w:t xml:space="preserve">Morocco Casablanca</w:t>
      </w:r>
      <w:r>
        <w:t xml:space="preserve">, the concentration of specialized industrial zones allows for synergistic growth between automotive and aerospace sectors. The city’s port facilities facilitate the rapid import of raw materials and the export of finished components to Europe, South America, and Africa.</w:t>
      </w:r>
    </w:p>
    <w:bookmarkStart w:id="22" w:name="technical-specializations-required"/>
    <w:p>
      <w:pPr>
        <w:pStyle w:val="Heading3"/>
      </w:pPr>
      <w:r>
        <w:t xml:space="preserve">2.1 Technical Specializations Required</w:t>
      </w:r>
    </w:p>
    <w:p>
      <w:pPr>
        <w:pStyle w:val="FirstParagraph"/>
      </w:pPr>
      <w:r>
        <w:t xml:space="preserve">To maintain competitiveness, the local workforce must specialize in key areas:</w:t>
      </w:r>
    </w:p>
    <w:p>
      <w:pPr>
        <w:numPr>
          <w:ilvl w:val="0"/>
          <w:numId w:val="1001"/>
        </w:numPr>
        <w:pStyle w:val="Compact"/>
      </w:pPr>
      <w:r>
        <w:rPr>
          <w:bCs/>
          <w:b/>
        </w:rPr>
        <w:t xml:space="preserve">Aerodynamics and Fluid Mechanics:</w:t>
      </w:r>
      <w:r>
        <w:t xml:space="preserve"> </w:t>
      </w:r>
      <w:r>
        <w:t xml:space="preserve">Essential for component testing and simulation.</w:t>
      </w:r>
    </w:p>
    <w:p>
      <w:pPr>
        <w:numPr>
          <w:ilvl w:val="0"/>
          <w:numId w:val="1001"/>
        </w:numPr>
        <w:pStyle w:val="Compact"/>
      </w:pPr>
      <w:r>
        <w:rPr>
          <w:bCs/>
          <w:b/>
        </w:rPr>
        <w:t xml:space="preserve">Mechatronics and Avionics:</w:t>
      </w:r>
      <w:r>
        <w:t xml:space="preserve"> </w:t>
      </w:r>
      <w:r>
        <w:t xml:space="preserve">Critical for modern aircraft systems integration.</w:t>
      </w:r>
    </w:p>
    <w:p>
      <w:pPr>
        <w:numPr>
          <w:ilvl w:val="0"/>
          <w:numId w:val="1001"/>
        </w:numPr>
        <w:pStyle w:val="Compact"/>
      </w:pPr>
      <w:r>
        <w:rPr>
          <w:bCs/>
          <w:b/>
        </w:rPr>
        <w:t xml:space="preserve">Sustainable Materials:</w:t>
      </w:r>
      <w:r>
        <w:t xml:space="preserve"> </w:t>
      </w:r>
      <w:r>
        <w:t xml:space="preserve">Developing lightweight composites that reduce fuel consumption, a priority for European clients servicing the Casablanca hub.</w:t>
      </w:r>
    </w:p>
    <w:p>
      <w:pPr>
        <w:pStyle w:val="FirstParagraph"/>
      </w:pPr>
      <w:r>
        <w:t xml:space="preserve">An effective</w:t>
      </w:r>
      <w:r>
        <w:t xml:space="preserve"> </w:t>
      </w:r>
      <w:r>
        <w:rPr>
          <w:bCs/>
          <w:b/>
        </w:rPr>
        <w:t xml:space="preserve">Aerospace Engineer</w:t>
      </w:r>
      <w:r>
        <w:t xml:space="preserve">-led strategy requires close collaboration between universities in Casablanca and multinational corporations. This "sandwich" model of education ensures that engineering graduates are job-ready upon completion of their studies, reducing the time-to-productivity for manufacturing firms.</w:t>
      </w:r>
    </w:p>
    <w:bookmarkEnd w:id="22"/>
    <w:bookmarkEnd w:id="23"/>
    <w:bookmarkStart w:id="24" w:name="X2d8969698eca3c8878e467f812ac4fa370a4acd"/>
    <w:p>
      <w:pPr>
        <w:pStyle w:val="Heading2"/>
      </w:pPr>
      <w:r>
        <w:t xml:space="preserve">3. Infrastructure and Logistics in Casablanca</w:t>
      </w:r>
    </w:p>
    <w:p>
      <w:pPr>
        <w:pStyle w:val="FirstParagraph"/>
      </w:pPr>
      <w:r>
        <w:t xml:space="preserve">The geographic location of</w:t>
      </w:r>
      <w:r>
        <w:t xml:space="preserve"> </w:t>
      </w:r>
      <w:r>
        <w:rPr>
          <w:bCs/>
          <w:b/>
        </w:rPr>
        <w:t xml:space="preserve">Morocco Casablanca</w:t>
      </w:r>
      <w:r>
        <w:t xml:space="preserve"> </w:t>
      </w:r>
      <w:r>
        <w:t xml:space="preserve">offers distinct advantages for aerospace logistics. The Mohammed V International Airport and the Tanger Med port connectivity create a seamless corridor for just-in-time manufacturing processes. For an</w:t>
      </w:r>
      <w:r>
        <w:t xml:space="preserve"> </w:t>
      </w:r>
      <w:r>
        <w:rPr>
          <w:bCs/>
          <w:b/>
        </w:rPr>
        <w:t xml:space="preserve">Aerospace Engineer</w:t>
      </w:r>
      <w:r>
        <w:t xml:space="preserve">, understanding these logistical flows is as critical as technical design, given the high value and sensitivity of aerospace components.</w:t>
      </w:r>
    </w:p>
    <w:p>
      <w:pPr>
        <w:pStyle w:val="BodyText"/>
      </w:pPr>
      <w:r>
        <w:t xml:space="preserve">Furthermore, industrial platforms such as Casablanca Technopark provide specialized facilities for prototyping and testing. These facilities reduce the capital expenditure required for small-to-medium enterprises (SMEs) entering the aerospace supply chain in Morocco. The report highlights that investing in shared engineering resources can significantly lower barriers to entry for local startups focusing on drone technology and unmanned aerial systems (UAS).</w:t>
      </w:r>
    </w:p>
    <w:bookmarkEnd w:id="24"/>
    <w:bookmarkStart w:id="26" w:name="X5171d3cca35af45775b2e2df2c4784a17f2f998"/>
    <w:p>
      <w:pPr>
        <w:pStyle w:val="Heading2"/>
      </w:pPr>
      <w:r>
        <w:t xml:space="preserve">4. Human Capital and Educational Initiatives</w:t>
      </w:r>
    </w:p>
    <w:p>
      <w:pPr>
        <w:pStyle w:val="FirstParagraph"/>
      </w:pPr>
      <w:r>
        <w:t xml:space="preserve">The backbone of any aerospace cluster is its human capital. Morocco has made significant strides in expanding technical education, but there remains a need for specialized training tailored to the specific needs of the industry in</w:t>
      </w:r>
      <w:r>
        <w:t xml:space="preserve"> </w:t>
      </w:r>
      <w:r>
        <w:rPr>
          <w:bCs/>
          <w:b/>
        </w:rPr>
        <w:t xml:space="preserve">Morocco Casablanca</w:t>
      </w:r>
      <w:r>
        <w:t xml:space="preserve">.</w:t>
      </w:r>
    </w:p>
    <w:bookmarkStart w:id="25" w:name="curriculum-alignment"/>
    <w:p>
      <w:pPr>
        <w:pStyle w:val="Heading3"/>
      </w:pPr>
      <w:r>
        <w:t xml:space="preserve">4.1 Curriculum Alignment</w:t>
      </w:r>
    </w:p>
    <w:p>
      <w:pPr>
        <w:pStyle w:val="FirstParagraph"/>
      </w:pPr>
      <w:r>
        <w:t xml:space="preserve">This project recommends updating engineering curricula to include:</w:t>
      </w:r>
    </w:p>
    <w:p>
      <w:pPr>
        <w:numPr>
          <w:ilvl w:val="0"/>
          <w:numId w:val="1002"/>
        </w:numPr>
        <w:pStyle w:val="Compact"/>
      </w:pPr>
      <w:r>
        <w:t xml:space="preserve">Certification standards (EASA and FAA compliance).</w:t>
      </w:r>
    </w:p>
    <w:p>
      <w:pPr>
        <w:numPr>
          <w:ilvl w:val="0"/>
          <w:numId w:val="1002"/>
        </w:numPr>
        <w:pStyle w:val="Compact"/>
      </w:pPr>
      <w:r>
        <w:t xml:space="preserve">Digital manufacturing tools (CAD/CAM software proficiency).</w:t>
      </w:r>
    </w:p>
    <w:p>
      <w:pPr>
        <w:numPr>
          <w:ilvl w:val="0"/>
          <w:numId w:val="1002"/>
        </w:numPr>
        <w:pStyle w:val="Compact"/>
      </w:pPr>
      <w:r>
        <w:t xml:space="preserve">Sustainability metrics in aerospace production.</w:t>
      </w:r>
    </w:p>
    <w:p>
      <w:pPr>
        <w:pStyle w:val="FirstParagraph"/>
      </w:pPr>
      <w:r>
        <w:t xml:space="preserve">Mentorship programs pairing senior</w:t>
      </w:r>
      <w:r>
        <w:t xml:space="preserve"> </w:t>
      </w:r>
      <w:r>
        <w:rPr>
          <w:bCs/>
          <w:b/>
        </w:rPr>
        <w:t xml:space="preserve">Aerospace Engineer</w:t>
      </w:r>
      <w:r>
        <w:t xml:space="preserve">s from international partners with local talent are proposed to foster knowledge transfer. This bidirectional flow of expertise ensures that while Morocco benefits from global best practices, international firms benefit from the fresh perspectives and cost-efficiency of the local workforce.</w:t>
      </w:r>
    </w:p>
    <w:bookmarkEnd w:id="25"/>
    <w:bookmarkEnd w:id="26"/>
    <w:bookmarkStart w:id="27" w:name="sustainability-and-future-outlook"/>
    <w:p>
      <w:pPr>
        <w:pStyle w:val="Heading2"/>
      </w:pPr>
      <w:r>
        <w:t xml:space="preserve">5. Sustainability and Future Outlook</w:t>
      </w:r>
    </w:p>
    <w:p>
      <w:pPr>
        <w:pStyle w:val="FirstParagraph"/>
      </w:pPr>
      <w:r>
        <w:t xml:space="preserve">Sustainability is a cornerstone of modern aerospace engineering. As the world moves toward green aviation, Casablanca is uniquely positioned to become a center for retrofitting existing fleets with more efficient engines and developing sustainable aviation fuels (SAF) in North Africa. The</w:t>
      </w:r>
      <w:r>
        <w:t xml:space="preserve"> </w:t>
      </w:r>
      <w:r>
        <w:rPr>
          <w:bCs/>
          <w:b/>
        </w:rPr>
        <w:t xml:space="preserve">Aerospace Engineer</w:t>
      </w:r>
      <w:r>
        <w:t xml:space="preserve"> </w:t>
      </w:r>
      <w:r>
        <w:t xml:space="preserve">of tomorrow must be an environmental steward as well as a technical expert.</w:t>
      </w:r>
    </w:p>
    <w:p>
      <w:pPr>
        <w:pStyle w:val="BodyText"/>
      </w:pPr>
      <w:r>
        <w:t xml:space="preserve">The long-term vision for the aerospace sector in</w:t>
      </w:r>
      <w:r>
        <w:t xml:space="preserve"> </w:t>
      </w:r>
      <w:r>
        <w:rPr>
          <w:bCs/>
          <w:b/>
        </w:rPr>
        <w:t xml:space="preserve">Morocco Casablanca</w:t>
      </w:r>
      <w:r>
        <w:t xml:space="preserve"> </w:t>
      </w:r>
      <w:r>
        <w:t xml:space="preserve">involves moving up the value chain. While current operations focus heavily on sub-component manufacturing, the goal is to progress toward subsystem assembly and eventual aircraft modification services. This evolution will require substantial investment in R&amp;D and continuous innovation.</w:t>
      </w:r>
    </w:p>
    <w:bookmarkEnd w:id="27"/>
    <w:bookmarkStart w:id="28" w:name="conclusion-and-recommendations"/>
    <w:p>
      <w:pPr>
        <w:pStyle w:val="Heading2"/>
      </w:pPr>
      <w:r>
        <w:t xml:space="preserve">6. Conclusion and Recommendations</w:t>
      </w:r>
    </w:p>
    <w:p>
      <w:pPr>
        <w:pStyle w:val="FirstParagraph"/>
      </w:pPr>
      <w:r>
        <w:t xml:space="preserve">In conclusion, the integration of advanced aerospace engineering practices into the economic fabric of</w:t>
      </w:r>
      <w:r>
        <w:t xml:space="preserve"> </w:t>
      </w:r>
      <w:r>
        <w:rPr>
          <w:bCs/>
          <w:b/>
        </w:rPr>
        <w:t xml:space="preserve">Morocco Casablanca</w:t>
      </w:r>
      <w:r>
        <w:t xml:space="preserve"> </w:t>
      </w:r>
      <w:r>
        <w:t xml:space="preserve">presents a lucrative opportunity for regional development. By leveraging strategic geography, improving technical education, and fostering international partnerships, Morocco can cement its role as a key player in the global aerospace supply chain.</w:t>
      </w:r>
    </w:p>
    <w:p>
      <w:pPr>
        <w:pStyle w:val="BodyText"/>
      </w:pPr>
      <w:r>
        <w:t xml:space="preserve">We recommend immediate action on three fronts:</w:t>
      </w:r>
    </w:p>
    <w:p>
      <w:pPr>
        <w:numPr>
          <w:ilvl w:val="0"/>
          <w:numId w:val="1003"/>
        </w:numPr>
        <w:pStyle w:val="Compact"/>
      </w:pPr>
      <w:r>
        <w:rPr>
          <w:bCs/>
          <w:b/>
        </w:rPr>
        <w:t xml:space="preserve">Incentivize R&amp;D Centers:</w:t>
      </w:r>
      <w:r>
        <w:t xml:space="preserve"> </w:t>
      </w:r>
      <w:r>
        <w:t xml:space="preserve">Offer tax breaks for companies establishing research facilities in Casablanca.</w:t>
      </w:r>
    </w:p>
    <w:p>
      <w:pPr>
        <w:numPr>
          <w:ilvl w:val="0"/>
          <w:numId w:val="1003"/>
        </w:numPr>
        <w:pStyle w:val="Compact"/>
      </w:pPr>
      <w:r>
        <w:rPr>
          <w:bCs/>
          <w:b/>
        </w:rPr>
        <w:t xml:space="preserve">Educational Partnerships:</w:t>
      </w:r>
    </w:p>
    <w:p>
      <w:pPr>
        <w:numPr>
          <w:ilvl w:val="0"/>
          <w:numId w:val="1003"/>
        </w:numPr>
        <w:pStyle w:val="Compact"/>
      </w:pPr>
      <w:r>
        <w:rPr>
          <w:bCs/>
          <w:b/>
        </w:rPr>
        <w:t xml:space="preserve">Digital Infrastructure:</w:t>
      </w:r>
      <w:r>
        <w:t xml:space="preserve"> </w:t>
      </w:r>
      <w:r>
        <w:t xml:space="preserve">Upgrade broadband and cloud computing resources to support data-heavy engineering workflows.</w:t>
      </w:r>
    </w:p>
    <w:p>
      <w:pPr>
        <w:pStyle w:val="FirstParagraph"/>
      </w:pPr>
      <w:r>
        <w:t xml:space="preserve">This Project Report underscores that a robust</w:t>
      </w:r>
      <w:r>
        <w:t xml:space="preserve"> </w:t>
      </w:r>
      <w:r>
        <w:rPr>
          <w:bCs/>
          <w:b/>
        </w:rPr>
        <w:t xml:space="preserve">Aerospace Engineer</w:t>
      </w:r>
      <w:r>
        <w:t xml:space="preserve">-led workforce is essential for realizing the full potential of Casablanca’s industrial ambitions. With strategic focus and sustained investment, the city will not only meet current market demands but will also lead the region in innovation and engineering excellence.</w:t>
      </w:r>
    </w:p>
    <w:p>
      <w:pPr>
        <w:pStyle w:val="BodyText"/>
      </w:pPr>
      <w:r>
        <w:rPr>
          <w:iCs/>
          <w:i/>
        </w:rPr>
        <w:t xml:space="preserve">Document Classification: Internal Strategic Review | Prepared for Stakeholders in Morocco Casablanca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Project Report: Casablanca Strategic Initiative</dc:title>
  <dc:creator/>
  <dc:language>en</dc:language>
  <cp:keywords/>
  <dcterms:created xsi:type="dcterms:W3CDTF">2026-07-29T10:30:12Z</dcterms:created>
  <dcterms:modified xsi:type="dcterms:W3CDTF">2026-07-29T10:30:12Z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