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in</w:t>
      </w:r>
      <w:r>
        <w:t xml:space="preserve"> </w:t>
      </w:r>
      <w:r>
        <w:t xml:space="preserve">Thailand,</w:t>
      </w:r>
      <w:r>
        <w:t xml:space="preserve"> </w:t>
      </w:r>
      <w:r>
        <w:t xml:space="preserve">Bangkok</w:t>
      </w:r>
    </w:p>
    <w:bookmarkStart w:id="32" w:name="X3bf49d937bed30402753a0fba0807f6bf806644"/>
    <w:p>
      <w:pPr>
        <w:pStyle w:val="Heading1"/>
      </w:pPr>
      <w:r>
        <w:t xml:space="preserve">Aerospace Engineer Project Report: Strategic Industrial Expansion and Infrastructure Development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Royal Thai Government</w:t>
      </w:r>
      <w:r>
        <w:br/>
      </w:r>
      <w:r>
        <w:rPr>
          <w:bCs/>
          <w:b/>
        </w:rPr>
        <w:t xml:space="preserve">From:</w:t>
      </w:r>
      <w:r>
        <w:t xml:space="preserve"> </w:t>
      </w:r>
      <w:r>
        <w:t xml:space="preserve">Senior Aerospace Engineering Consultancy Team</w:t>
      </w:r>
      <w:r>
        <w:br/>
      </w:r>
    </w:p>
    <w:p>
      <w:pPr>
        <w:pStyle w:val="BodyText"/>
      </w:pPr>
      <w:r>
        <w:t xml:space="preserve">The Role of the Aerospace Engineer in Establishing Bangkok as a Central Asian Aviation Hub</w:t>
      </w:r>
    </w:p>
    <w:bookmarkStart w:id="20" w:name="executive-summary"/>
    <w:p>
      <w:pPr>
        <w:pStyle w:val="Heading2"/>
      </w:pPr>
      <w:r>
        <w:t xml:space="preserve">1. Executive Summary</w:t>
      </w:r>
    </w:p>
    <w:p>
      <w:pPr>
        <w:pStyle w:val="FirstParagraph"/>
      </w:pPr>
      <w:r>
        <w:t xml:space="preserve">This project report outlines the comprehensive strategy for integrating advanced aerospace engineering capabilities into the industrial framework of Thailand, with a primary operational focus on Bangkok. As global supply chains shift and Southeast Asia emerges as a critical logistics hub, the demand for specialized technical expertise has never been higher. This document details how an</w:t>
      </w:r>
      <w:r>
        <w:t xml:space="preserve"> </w:t>
      </w:r>
      <w:r>
        <w:rPr>
          <w:bCs/>
          <w:b/>
        </w:rPr>
        <w:t xml:space="preserve">Aerospace Engineer</w:t>
      </w:r>
      <w:r>
        <w:t xml:space="preserve"> </w:t>
      </w:r>
      <w:r>
        <w:t xml:space="preserve">serves not merely as a technical specialist, but as a pivotal strategic asset in driving economic growth, technological adoption, and infrastructural resilience within</w:t>
      </w:r>
      <w:r>
        <w:t xml:space="preserve"> </w:t>
      </w:r>
      <w:r>
        <w:rPr>
          <w:bCs/>
          <w:b/>
        </w:rPr>
        <w:t xml:space="preserve">Thailand Bangkok</w:t>
      </w:r>
      <w:r>
        <w:t xml:space="preserve">. The report evaluates current infrastructure gaps, proposes engineering solutions for airport expansion and maintenance facilities, and analyzes the socio-economic impact of establishing a dedicated aerospace innovation park in the capital region.</w:t>
      </w:r>
    </w:p>
    <w:bookmarkEnd w:id="20"/>
    <w:bookmarkStart w:id="21" w:name="introduction-and-contextual-background"/>
    <w:p>
      <w:pPr>
        <w:pStyle w:val="Heading2"/>
      </w:pPr>
      <w:r>
        <w:t xml:space="preserve">2. Introduction and Contextual Background</w:t>
      </w:r>
    </w:p>
    <w:p>
      <w:pPr>
        <w:pStyle w:val="FirstParagraph"/>
      </w:pPr>
      <w:r>
        <w:rPr>
          <w:bCs/>
          <w:b/>
        </w:rPr>
        <w:t xml:space="preserve">Thailand Bangkok</w:t>
      </w:r>
      <w:r>
        <w:t xml:space="preserve">, as the political, economic, and cultural center of Thailand, stands at a crossroads regarding its aviation industry potential. While Suvarnabhumi Airport (BKK) and Don Mueang International Airport (DMK) currently handle millions of passengers annually, the region lacks robust upstream manufacturing capabilities and high-level maintenance, repair, and overhaul (MRO) facilities that meet global aerospace standards. The integration of an</w:t>
      </w:r>
      <w:r>
        <w:t xml:space="preserve"> </w:t>
      </w:r>
      <w:r>
        <w:rPr>
          <w:bCs/>
          <w:b/>
        </w:rPr>
        <w:t xml:space="preserve">Aerospace Engineer</w:t>
      </w:r>
      <w:r>
        <w:t xml:space="preserve"> </w:t>
      </w:r>
      <w:r>
        <w:t xml:space="preserve">into the planning phases is essential to bridge this gap.</w:t>
      </w:r>
    </w:p>
    <w:p>
      <w:pPr>
        <w:pStyle w:val="BodyText"/>
      </w:pPr>
      <w:r>
        <w:t xml:space="preserve">The role of the</w:t>
      </w:r>
    </w:p>
    <w:p>
      <w:pPr>
        <w:pStyle w:val="BodyText"/>
      </w:pPr>
      <w:r>
        <w:t xml:space="preserve">Aerospace Engineer</w:t>
      </w:r>
    </w:p>
    <w:p>
      <w:pPr>
        <w:pStyle w:val="BodyText"/>
      </w:pPr>
      <w:r>
        <w:t xml:space="preserve">Thailand Bangkok, the nation can transition from a passive consumer of aerospace technology to an active participant in the global value chain.</w:t>
      </w:r>
    </w:p>
    <w:bookmarkEnd w:id="21"/>
    <w:bookmarkStart w:id="24" w:name="technical-infrastructure-requirements"/>
    <w:p>
      <w:pPr>
        <w:pStyle w:val="Heading2"/>
      </w:pPr>
      <w:r>
        <w:t xml:space="preserve">3. Technical Infrastructure Requirements</w:t>
      </w:r>
    </w:p>
    <w:p>
      <w:pPr>
        <w:pStyle w:val="FirstParagraph"/>
      </w:pPr>
      <w:r>
        <w:t xml:space="preserve">To support a robust aerospace industry, the physical infrastructure in</w:t>
      </w:r>
      <w:r>
        <w:t xml:space="preserve"> </w:t>
      </w:r>
      <w:r>
        <w:rPr>
          <w:bCs/>
          <w:b/>
        </w:rPr>
        <w:t xml:space="preserve">Thailand Bangkok</w:t>
      </w:r>
      <w:r>
        <w:t xml:space="preserve"> </w:t>
      </w:r>
      <w:r>
        <w:t xml:space="preserve">must be upgraded to accommodate next-generation aviation technologies. The following engineering directives are proposed:</w:t>
      </w:r>
    </w:p>
    <w:bookmarkStart w:id="22" w:name="expansion-of-mro-facilities"/>
    <w:p>
      <w:pPr>
        <w:pStyle w:val="Heading3"/>
      </w:pPr>
      <w:r>
        <w:t xml:space="preserve">3.1 Expansion of MRO Facilities</w:t>
      </w:r>
    </w:p>
    <w:p>
      <w:pPr>
        <w:pStyle w:val="FirstParagraph"/>
      </w:pPr>
      <w:r>
        <w:t xml:space="preserve">An experienced</w:t>
      </w:r>
      <w:r>
        <w:t xml:space="preserve"> </w:t>
      </w:r>
      <w:r>
        <w:rPr>
          <w:bCs/>
          <w:b/>
        </w:rPr>
        <w:t xml:space="preserve">Aerospace Engineer</w:t>
      </w:r>
      <w:r>
        <w:t xml:space="preserve"> </w:t>
      </w:r>
      <w:r>
        <w:t xml:space="preserve">is required to design specialized hangars capable of servicing wide-body aircraft and emerging electric vertical take-off and landing (eVTOL) vehicles. The structural integrity analysis, load-bearing calculations, and ventilation systems for hazardous materials must meet rigorous international safety codes. In</w:t>
      </w:r>
      <w:r>
        <w:t xml:space="preserve"> </w:t>
      </w:r>
      <w:r>
        <w:rPr>
          <w:bCs/>
          <w:b/>
        </w:rPr>
        <w:t xml:space="preserve">Thailand Bangkok</w:t>
      </w:r>
      <w:r>
        <w:t xml:space="preserve">, this involves coordinating with local urban planners to ensure that new industrial zones are zoned appropriately away from residential high-rises while maintaining logistical accessibility.</w:t>
      </w:r>
    </w:p>
    <w:bookmarkEnd w:id="22"/>
    <w:bookmarkStart w:id="23" w:name="digital-twin-implementation"/>
    <w:p>
      <w:pPr>
        <w:pStyle w:val="Heading3"/>
      </w:pPr>
      <w:r>
        <w:t xml:space="preserve">3.2 Digital Twin Implementation</w:t>
      </w:r>
    </w:p>
    <w:p>
      <w:pPr>
        <w:pStyle w:val="FirstParagraph"/>
      </w:pPr>
      <w:r>
        <w:t xml:space="preserve">The report recommends the implementation of "Digital Twin" technology for major aviation assets in</w:t>
      </w:r>
      <w:r>
        <w:t xml:space="preserve"> </w:t>
      </w:r>
      <w:r>
        <w:rPr>
          <w:bCs/>
          <w:b/>
        </w:rPr>
        <w:t xml:space="preserve">Thailand Bangkok</w:t>
      </w:r>
      <w:r>
        <w:t xml:space="preserve">. An</w:t>
      </w:r>
      <w:r>
        <w:t xml:space="preserve"> </w:t>
      </w:r>
      <w:r>
        <w:rPr>
          <w:bCs/>
          <w:b/>
        </w:rPr>
        <w:t xml:space="preserve">Aerospace Engineer</w:t>
      </w:r>
    </w:p>
    <w:bookmarkEnd w:id="23"/>
    <w:bookmarkEnd w:id="24"/>
    <w:bookmarkStart w:id="27" w:name="sustainability-and-environmental-impact"/>
    <w:p>
      <w:pPr>
        <w:pStyle w:val="Heading2"/>
      </w:pPr>
      <w:r>
        <w:t xml:space="preserve">4. Sustainability and Environmental Impact</w:t>
      </w:r>
    </w:p>
    <w:p>
      <w:pPr>
        <w:pStyle w:val="FirstParagraph"/>
      </w:pPr>
      <w:r>
        <w:t xml:space="preserve">A core responsibility of the modern</w:t>
      </w:r>
      <w:r>
        <w:t xml:space="preserve"> </w:t>
      </w:r>
      <w:r>
        <w:rPr>
          <w:bCs/>
          <w:b/>
        </w:rPr>
        <w:t xml:space="preserve">Aerospace Engineer</w:t>
      </w:r>
      <w:r>
        <w:t xml:space="preserve"> </w:t>
      </w:r>
      <w:r>
        <w:t xml:space="preserve">is addressing environmental challenges. Aviation contributes significantly to global carbon emissions, and airports in urban centers like</w:t>
      </w:r>
      <w:r>
        <w:t xml:space="preserve"> </w:t>
      </w:r>
      <w:r>
        <w:rPr>
          <w:bCs/>
          <w:b/>
        </w:rPr>
        <w:t xml:space="preserve">Thailand Bangkok</w:t>
      </w:r>
    </w:p>
    <w:bookmarkStart w:id="25" w:name="sustainable-fuel-infrastructure"/>
    <w:p>
      <w:pPr>
        <w:pStyle w:val="Heading3"/>
      </w:pPr>
      <w:r>
        <w:t xml:space="preserve">4.1 Sustainable Fuel Infrastructure</w:t>
      </w:r>
    </w:p>
    <w:p>
      <w:pPr>
        <w:pStyle w:val="FirstParagraph"/>
      </w:pPr>
      <w:r>
        <w:t xml:space="preserve">We propose the development of a Sustainable Aviation Fuel (SAF) blending facility in the Eastern Economic Corridor, with logistics hub capabilities connected to</w:t>
      </w:r>
      <w:r>
        <w:t xml:space="preserve"> </w:t>
      </w:r>
      <w:r>
        <w:rPr>
          <w:bCs/>
          <w:b/>
        </w:rPr>
        <w:t xml:space="preserve">Thailand Bangkok</w:t>
      </w:r>
      <w:r>
        <w:t xml:space="preserve">. The engineering design must ensure safe storage and handling of bio-jet fuels. Furthermore, the integration of solar power generation on airport rooftops is critical. An</w:t>
      </w:r>
      <w:r>
        <w:t xml:space="preserve"> </w:t>
      </w:r>
      <w:r>
        <w:rPr>
          <w:bCs/>
          <w:b/>
        </w:rPr>
        <w:t xml:space="preserve">Aerospace Engineer</w:t>
      </w:r>
      <w:r>
        <w:t xml:space="preserve"> </w:t>
      </w:r>
      <w:r>
        <w:t xml:space="preserve">will oversee the structural assessment of existing hangars to ensure they can support photovoltaic arrays without compromising aerodynamic clearance or structural loads.</w:t>
      </w:r>
    </w:p>
    <w:bookmarkEnd w:id="25"/>
    <w:bookmarkStart w:id="26" w:name="noise-and-emission-mitigation"/>
    <w:p>
      <w:pPr>
        <w:pStyle w:val="Heading3"/>
      </w:pPr>
      <w:r>
        <w:t xml:space="preserve">4.2 Noise and Emission Mitigation</w:t>
      </w:r>
    </w:p>
    <w:p>
      <w:pPr>
        <w:pStyle w:val="FirstParagraph"/>
      </w:pPr>
      <w:r>
        <w:rPr>
          <w:bCs/>
          <w:b/>
        </w:rPr>
        <w:t xml:space="preserve">Bangkok’s</w:t>
      </w:r>
      <w:r>
        <w:t xml:space="preserve">Aerospace Engineer</w:t>
      </w:r>
    </w:p>
    <w:p>
      <w:pPr>
        <w:pStyle w:val="BodyText"/>
      </w:pPr>
      <w:r>
        <w:t xml:space="preserve">Thailand Bangkok.</w:t>
      </w:r>
    </w:p>
    <w:bookmarkEnd w:id="26"/>
    <w:bookmarkEnd w:id="27"/>
    <w:bookmarkStart w:id="28" w:name="human-capital-and-knowledge-transfer"/>
    <w:p>
      <w:pPr>
        <w:pStyle w:val="Heading2"/>
      </w:pPr>
      <w:r>
        <w:t xml:space="preserve">5. Human Capital and Knowledge Transfer</w:t>
      </w:r>
    </w:p>
    <w:p>
      <w:pPr>
        <w:pStyle w:val="FirstParagraph"/>
      </w:pPr>
      <w:r>
        <w:t xml:space="preserve">The success of this project relies heavily on human capital. The presence of senior</w:t>
      </w:r>
    </w:p>
    <w:p>
      <w:pPr>
        <w:pStyle w:val="BodyText"/>
      </w:pPr>
      <w:r>
        <w:t xml:space="preserve">Aerospace Engineer</w:t>
      </w:r>
    </w:p>
    <w:p>
      <w:pPr>
        <w:pStyle w:val="BodyText"/>
      </w:pPr>
      <w:r>
        <w:t xml:space="preserve">Thailand Bangkok, focusing on aerospace materials and propulsion systems.</w:t>
      </w:r>
    </w:p>
    <w:p>
      <w:pPr>
        <w:pStyle w:val="BodyText"/>
      </w:pPr>
      <w:r>
        <w:t xml:space="preserve">This collaboration will not only elevate the technical skill set of the local workforce but also foster innovation. By embedding an</w:t>
      </w:r>
    </w:p>
    <w:p>
      <w:pPr>
        <w:pStyle w:val="BodyText"/>
      </w:pPr>
      <w:r>
        <w:t xml:space="preserve">Aerospace Engineer</w:t>
      </w:r>
    </w:p>
    <w:p>
      <w:pPr>
        <w:pStyle w:val="BodyText"/>
      </w:pPr>
      <w:r>
        <w:t xml:space="preserve">Thailand Bangkok will be significant, creating high-value jobs and stimulating related sectors such as software development, advanced manufacturing, and logistics.</w:t>
      </w:r>
    </w:p>
    <w:bookmarkEnd w:id="28"/>
    <w:bookmarkStart w:id="29" w:name="X1060bf11342c490f72bf0c3d204528d29f411a9"/>
    <w:p>
      <w:pPr>
        <w:pStyle w:val="Heading2"/>
      </w:pPr>
      <w:r>
        <w:t xml:space="preserve">6. Risk Management and Regulatory Compliance</w:t>
      </w:r>
    </w:p>
    <w:p>
      <w:pPr>
        <w:pStyle w:val="FirstParagraph"/>
      </w:pPr>
      <w:r>
        <w:t xml:space="preserve">Navigating the regulatory landscape is complex. An</w:t>
      </w:r>
    </w:p>
    <w:p>
      <w:pPr>
        <w:pStyle w:val="BodyText"/>
      </w:pPr>
      <w:r>
        <w:t xml:space="preserve">Aerospace Engineer</w:t>
      </w:r>
    </w:p>
    <w:p>
      <w:pPr>
        <w:pStyle w:val="BodyText"/>
      </w:pPr>
      <w:r>
        <w:t xml:space="preserve">Thailand Bangkok comply with national and international regulations. Risks associated with technology adoption, supply chain disruptions, and geopolitical instability must be mitigated through robust engineering redundancy systems and diversified sourcing strategies.</w:t>
      </w:r>
    </w:p>
    <w:bookmarkEnd w:id="29"/>
    <w:bookmarkStart w:id="30" w:name="conclusion"/>
    <w:p>
      <w:pPr>
        <w:pStyle w:val="Heading2"/>
      </w:pPr>
      <w:r>
        <w:t xml:space="preserve">7. Conclusion</w:t>
      </w:r>
    </w:p>
    <w:p>
      <w:pPr>
        <w:pStyle w:val="FirstParagraph"/>
      </w:pPr>
      <w:r>
        <w:t xml:space="preserve">In conclusion, the strategic integration of an</w:t>
      </w:r>
    </w:p>
    <w:p>
      <w:pPr>
        <w:pStyle w:val="BodyText"/>
      </w:pPr>
      <w:r>
        <w:t xml:space="preserve">Aerospace Engineer</w:t>
      </w:r>
    </w:p>
    <w:p>
      <w:pPr>
        <w:pStyle w:val="BodyText"/>
      </w:pPr>
      <w:r>
        <w:t xml:space="preserve">Thailand Bangkok</w:t>
      </w:r>
    </w:p>
    <w:p>
      <w:pPr>
        <w:pStyle w:val="BodyText"/>
      </w:pPr>
      <w:r>
        <w:t xml:space="preserve">We urge the relevant stakeholders to prioritize funding for these initiatives. The expertise of an</w:t>
      </w:r>
    </w:p>
    <w:p>
      <w:pPr>
        <w:pStyle w:val="BodyText"/>
      </w:pPr>
      <w:r>
        <w:t xml:space="preserve">Aerospace Engineer</w:t>
      </w:r>
    </w:p>
    <w:p>
      <w:pPr>
        <w:pStyle w:val="BodyText"/>
      </w:pPr>
      <w:r>
        <w:t xml:space="preserve">Thailand Bangkok’s</w:t>
      </w:r>
    </w:p>
    <w:bookmarkEnd w:id="30"/>
    <w:bookmarkStart w:id="31" w:name="recommendations"/>
    <w:p>
      <w:pPr>
        <w:pStyle w:val="Heading2"/>
      </w:pPr>
      <w:r>
        <w:t xml:space="preserve">8. Recommendations</w:t>
      </w:r>
    </w:p>
    <w:p>
      <w:pPr>
        <w:numPr>
          <w:ilvl w:val="0"/>
          <w:numId w:val="1001"/>
        </w:numPr>
        <w:pStyle w:val="Compact"/>
      </w:pPr>
      <w:r>
        <w:rPr>
          <w:bCs/>
          <w:b/>
        </w:rPr>
        <w:t xml:space="preserve">Pilot Program:</w:t>
      </w:r>
      <w:r>
        <w:t xml:space="preserve"> </w:t>
      </w:r>
      <w:r>
        <w:t xml:space="preserve">Initiate a pilot project for eVTOL testing facilities in the outskirts of Bangkok, overseen by lead aerospace engineering consultants.</w:t>
      </w:r>
    </w:p>
    <w:p>
      <w:pPr>
        <w:numPr>
          <w:ilvl w:val="0"/>
          <w:numId w:val="1001"/>
        </w:numPr>
        <w:pStyle w:val="Compact"/>
      </w:pPr>
      <w:r>
        <w:rPr>
          <w:bCs/>
          <w:b/>
        </w:rPr>
        <w:t xml:space="preserve">Safety Audit:</w:t>
      </w:r>
      <w:r>
        <w:t xml:space="preserve"> </w:t>
      </w:r>
      <w:r>
        <w:t xml:space="preserve">Conduct a comprehensive audit of existing airport infrastructure in</w:t>
      </w:r>
      <w:r>
        <w:t xml:space="preserve"> </w:t>
      </w:r>
      <w:r>
        <w:rPr>
          <w:bCs/>
          <w:b/>
        </w:rPr>
        <w:t xml:space="preserve">Thailand Bangkok</w:t>
      </w:r>
    </w:p>
    <w:p>
      <w:pPr>
        <w:numPr>
          <w:ilvl w:val="0"/>
          <w:numId w:val="1001"/>
        </w:numPr>
        <w:pStyle w:val="Compact"/>
      </w:pPr>
      <w:r>
        <w:rPr>
          <w:bCs/>
          <w:b/>
        </w:rPr>
        <w:t xml:space="preserve">Talent Pipeline:</w:t>
      </w:r>
      <w:r>
        <w:t xml:space="preserve"> </w:t>
      </w:r>
      <w:r>
        <w:t xml:space="preserve">Allocate budget for scholarships and training programs led by experienced</w:t>
      </w:r>
    </w:p>
    <w:p>
      <w:pPr>
        <w:numPr>
          <w:ilvl w:val="0"/>
          <w:numId w:val="1000"/>
        </w:numPr>
        <w:pStyle w:val="Compact"/>
      </w:pPr>
      <w:r>
        <w:t xml:space="preserve">Aerospace Engineer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Strategic Development in Thailand, Bangkok</dc:title>
  <dc:creator/>
  <dc:language>en</dc:language>
  <cp:keywords/>
  <dcterms:created xsi:type="dcterms:W3CDTF">2026-07-29T09:17:52Z</dcterms:created>
  <dcterms:modified xsi:type="dcterms:W3CDTF">2026-07-29T09:17:52Z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