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Services</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30" w:name="X58fd5fd86ac8b5073cbb760ff233862a5b148d2"/>
    <w:p>
      <w:pPr>
        <w:pStyle w:val="Heading1"/>
      </w:pPr>
      <w:r>
        <w:t xml:space="preserve">Project Report: Strategic Engagement with an Architect for Development in Australia Sydney</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P</w:t>
      </w:r>
      <w:r>
        <w:br/>
      </w:r>
      <w:r>
        <w:t xml:space="preserve"> </w:t>
      </w:r>
      <w:r>
        <w:t xml:space="preserve">Project Steering Committee</w:t>
      </w:r>
    </w:p>
    <w:p>
      <w:pPr>
        <w:pStyle w:val="BodyText"/>
      </w:pPr>
      <w:r>
        <w:t xml:space="preserve">&lt; p &gt;&lt; strong &gt; From :&lt; p &gt; Project Management Office</w:t>
      </w:r>
    </w:p>
    <w:p>
      <w:pPr>
        <w:pStyle w:val="BodyText"/>
      </w:pPr>
      <w:r>
        <w:t xml:space="preserve">&lt; hr / h2 &gt;/Introduction</w:t>
      </w:r>
    </w:p>
    <w:p>
      <w:pPr>
        <w:pStyle w:val="BodyText"/>
      </w:pPr>
      <w:r>
        <w:t xml:space="preserve">The urban landscape of Australia Sydney is undergoing a period of unprecedented transformation. As one of the most dynamic economic hubs in the Asia-Pacific region, Sydney demands architectural solutions that balance density with livability, heritage preservation with modern innovation, and aesthetic appeal with environmental sustainability. This Project Report outlines the critical necessity of engaging a qualified</w:t>
      </w:r>
      <w:r>
        <w:t xml:space="preserve"> </w:t>
      </w:r>
      <w:r>
        <w:rPr>
          <w:bCs/>
          <w:b/>
        </w:rPr>
        <w:t xml:space="preserve">Architect</w:t>
      </w:r>
    </w:p>
    <w:p>
      <w:pPr>
        <w:pStyle w:val="BodyText"/>
      </w:pPr>
      <w:r>
        <w:t xml:space="preserve">In recent years, the skyline of Australia Sydney has become a canvas for high-rise residential towers mixed-use developments. However this vertical growth brings significant challenges regarding wind tunnels shadowing solar access infrastructure congestion and community amenity. Therefore the selection of an</w:t>
      </w:r>
      <w:r>
        <w:t xml:space="preserve"> </w:t>
      </w:r>
      <w:r>
        <w:rPr>
          <w:bCs/>
          <w:b/>
        </w:rPr>
        <w:t xml:space="preserve">Architect</w:t>
      </w:r>
    </w:p>
    <w:bookmarkStart w:id="23" w:name="the-unique-context-of-australia-sydney"/>
    <w:p>
      <w:pPr>
        <w:pStyle w:val="Heading2"/>
      </w:pPr>
      <w:r>
        <w:t xml:space="preserve">The Unique Context of Australia Sydney</w:t>
      </w:r>
    </w:p>
    <w:bookmarkStart w:id="20" w:name="regulatory-complexity"/>
    <w:p>
      <w:pPr>
        <w:pStyle w:val="Heading3"/>
      </w:pPr>
      <w:r>
        <w:t xml:space="preserve">Regulatory Complexity</w:t>
      </w:r>
    </w:p>
    <w:p>
      <w:pPr>
        <w:pStyle w:val="FirstParagraph"/>
      </w:pPr>
      <w:r>
        <w:t xml:space="preserve">The planning framework in Australia Sydney is governed by a multi-layered system involving state-level environmental planning instruments, local government area (LGA) provisions such as the Greater Sydney Commission’s strategic plans and local development control plans. An</w:t>
      </w:r>
      <w:r>
        <w:t xml:space="preserve"> </w:t>
      </w:r>
      <w:r>
        <w:rPr>
          <w:bCs/>
          <w:b/>
        </w:rPr>
        <w:t xml:space="preserve">Architect</w:t>
      </w:r>
    </w:p>
    <w:bookmarkEnd w:id="20"/>
    <w:bookmarkStart w:id="21" w:name="climate-and-environmental-responsiveness"/>
    <w:p>
      <w:pPr>
        <w:pStyle w:val="Heading3"/>
      </w:pPr>
      <w:r>
        <w:t xml:space="preserve">Climate and Environmental Responsiveness</w:t>
      </w:r>
    </w:p>
    <w:p>
      <w:pPr>
        <w:pStyle w:val="FirstParagraph"/>
      </w:pPr>
      <w:r>
        <w:t xml:space="preserve">Australia Sydney experiences a temperate climate with hot summers and mild winters. Recent extreme weather events have highlighted the need for resilient building design. An</w:t>
      </w:r>
      <w:r>
        <w:t xml:space="preserve"> </w:t>
      </w:r>
      <w:r>
        <w:rPr>
          <w:bCs/>
          <w:b/>
        </w:rPr>
        <w:t xml:space="preserve">Architect</w:t>
      </w:r>
    </w:p>
    <w:bookmarkEnd w:id="21"/>
    <w:bookmarkStart w:id="22" w:name="heritage-and-cultural-sensitivity"/>
    <w:p>
      <w:pPr>
        <w:pStyle w:val="Heading3"/>
      </w:pPr>
      <w:r>
        <w:t xml:space="preserve">Heritage and Cultural Sensitivity</w:t>
      </w:r>
    </w:p>
    <w:p>
      <w:pPr>
        <w:pStyle w:val="FirstParagraph"/>
      </w:pPr>
      <w:r>
        <w:t xml:space="preserve">Sydney is home to significant Indigenous heritage sites as well as colonial-era architecture. Development often occurs near or within heritage conservation areas. An</w:t>
      </w:r>
      <w:r>
        <w:t xml:space="preserve"> </w:t>
      </w:r>
      <w:r>
        <w:rPr>
          <w:bCs/>
          <w:b/>
        </w:rPr>
        <w:t xml:space="preserve">Architect</w:t>
      </w:r>
    </w:p>
    <w:bookmarkEnd w:id="22"/>
    <w:bookmarkEnd w:id="23"/>
    <w:bookmarkStart w:id="27" w:name="scope-of-architectural-services"/>
    <w:p>
      <w:pPr>
        <w:pStyle w:val="Heading2"/>
      </w:pPr>
      <w:r>
        <w:t xml:space="preserve">Scope of Architectural Services</w:t>
      </w:r>
    </w:p>
    <w:bookmarkStart w:id="24" w:name="X2504e2076b6b58008958cdac8c15bbd961f4a4c"/>
    <w:p>
      <w:pPr>
        <w:pStyle w:val="Heading3"/>
      </w:pPr>
      <w:r>
        <w:t xml:space="preserve">Phase 1: Conceptual Design and Feasibility</w:t>
      </w:r>
    </w:p>
    <w:p>
      <w:pPr>
        <w:pStyle w:val="FirstParagraph"/>
      </w:pPr>
      <w:r>
        <w:t xml:space="preserve">In this initial stage the</w:t>
      </w:r>
      <w:r>
        <w:t xml:space="preserve"> </w:t>
      </w:r>
      <w:r>
        <w:rPr>
          <w:bCs/>
          <w:b/>
        </w:rPr>
        <w:t xml:space="preserve">Architect</w:t>
      </w:r>
    </w:p>
    <w:bookmarkEnd w:id="24"/>
    <w:bookmarkStart w:id="25" w:name="phase-2-detailed-design"/>
    <w:p>
      <w:pPr>
        <w:pStyle w:val="Heading3"/>
      </w:pPr>
      <w:r>
        <w:t xml:space="preserve">Phase 2: Detailed Design</w:t>
      </w:r>
    </w:p>
    <w:p>
      <w:pPr>
        <w:pStyle w:val="FirstParagraph"/>
      </w:pPr>
      <w:r>
        <w:t xml:space="preserve">Following concept approval the</w:t>
      </w:r>
      <w:r>
        <w:t xml:space="preserve"> </w:t>
      </w:r>
      <w:r>
        <w:rPr>
          <w:bCs/>
          <w:b/>
        </w:rPr>
        <w:t xml:space="preserve">Architect</w:t>
      </w:r>
    </w:p>
    <w:p>
      <w:pPr>
        <w:pStyle w:val="BodyText"/>
      </w:pPr>
      <w:r>
        <w:t xml:space="preserve">Phase 3: Development Application (DA) Lodgement The</w:t>
      </w:r>
    </w:p>
    <w:p>
      <w:pPr>
        <w:pStyle w:val="BodyText"/>
      </w:pPr>
      <w:r>
        <w:t xml:space="preserve">Architect is responsible for preparing all documentation required for submission to the relevant consent authority. This includes environmental impact statements fire safety engineering reports traffic management plans and visual simulations. Given the high scrutiny applied to developments in Australia Sydney the quality of these documents directly influences approval timelines.</w:t>
      </w:r>
    </w:p>
    <w:bookmarkEnd w:id="25"/>
    <w:bookmarkStart w:id="26" w:name="phase-4-construction-administration"/>
    <w:p>
      <w:pPr>
        <w:pStyle w:val="Heading3"/>
      </w:pPr>
      <w:r>
        <w:t xml:space="preserve">Phase 4: Construction Administration</w:t>
      </w:r>
    </w:p>
    <w:p>
      <w:pPr>
        <w:pStyle w:val="FirstParagraph"/>
      </w:pPr>
      <w:r>
        <w:t xml:space="preserve">Once construction commences the</w:t>
      </w:r>
    </w:p>
    <w:p>
      <w:pPr>
        <w:pStyle w:val="BodyText"/>
      </w:pPr>
      <w:r>
        <w:t xml:space="preserve">Architect monitors progress ensures design intent is maintained addresses site queries and certifies stages of work for payment. Effective communication between the architect builder and subcontractors is vital to mitigate delays cost overruns and defects particularly in high-rise projects common in Australia Sydney.</w:t>
      </w:r>
    </w:p>
    <w:bookmarkEnd w:id="26"/>
    <w:bookmarkEnd w:id="27"/>
    <w:bookmarkStart w:id="28" w:name="risk-management-and-mitigation"/>
    <w:p>
      <w:pPr>
        <w:pStyle w:val="Heading2"/>
      </w:pPr>
      <w:r>
        <w:t xml:space="preserve">Risk Management and Mitigation</w:t>
      </w:r>
    </w:p>
    <w:p>
      <w:pPr>
        <w:pStyle w:val="FirstParagraph"/>
      </w:pPr>
      <w:r>
        <w:t xml:space="preserve">Litigation Risk Inadequate documentation or poor design coordination can lead to disputes during construction. Engaging a seasoned</w:t>
      </w:r>
    </w:p>
    <w:p>
      <w:pPr>
        <w:pStyle w:val="BodyText"/>
      </w:pPr>
      <w:r>
        <w:t xml:space="preserve">Architect reduces this risk by ensuring thorough contract administration and clear communication protocols.</w:t>
      </w:r>
    </w:p>
    <w:p>
      <w:pPr>
        <w:pStyle w:val="BodyText"/>
      </w:pPr>
      <w:r>
        <w:t xml:space="preserve">Regulatory Delays Non-compliance with planning controls in Australia Sydney can result in refusal of development consent or extensive conditions of consent requiring redesign. Early engagement of an</w:t>
      </w:r>
    </w:p>
    <w:p>
      <w:pPr>
        <w:pStyle w:val="BodyText"/>
      </w:pPr>
      <w:r>
        <w:t xml:space="preserve">Architect familiar with local council processes helps streamline approvals.</w:t>
      </w:r>
    </w:p>
    <w:p>
      <w:pPr>
        <w:pStyle w:val="BodyText"/>
      </w:pPr>
      <w:r>
        <w:t xml:space="preserve">Sustainability Compliance Failure to meet green building targets may impact asset value and operational costs. An</w:t>
      </w:r>
    </w:p>
    <w:p>
      <w:pPr>
        <w:pStyle w:val="BodyText"/>
      </w:pPr>
      <w:r>
        <w:t xml:space="preserve">Architect equipped with advanced simulation tools can optimize energy performance from the outset ensuring compliance with both current standards and future regulations anticipated for Australia Sydney.</w:t>
      </w:r>
    </w:p>
    <w:bookmarkEnd w:id="28"/>
    <w:bookmarkStart w:id="29" w:name="conclusion-and-recommendations"/>
    <w:p>
      <w:pPr>
        <w:pStyle w:val="Heading2"/>
      </w:pPr>
      <w:r>
        <w:t xml:space="preserve">Conclusion and Recommendations</w:t>
      </w:r>
    </w:p>
    <w:p>
      <w:pPr>
        <w:pStyle w:val="FirstParagraph"/>
      </w:pPr>
      <w:r>
        <w:t xml:space="preserve">The success of our development portfolio in Australia Sydney hinges on strategic partnerships with top-tier architectural professionals. An</w:t>
      </w:r>
      <w:r>
        <w:t xml:space="preserve"> </w:t>
      </w:r>
      <w:r>
        <w:rPr>
          <w:bCs/>
          <w:b/>
        </w:rPr>
        <w:t xml:space="preserve">Architect</w:t>
      </w:r>
      <w:r>
        <w:t xml:space="preserve"> </w:t>
      </w:r>
      <w:r>
        <w:t xml:space="preserve">serves as the pivotal link between visionary design practical construction regulatory compliance and community expectation. By investing in high-quality architectural services we not only enhance the aesthetic and functional value of our assets but also contribute positively to the urban fabric of Australia Sydney.</w:t>
      </w:r>
    </w:p>
    <w:p>
      <w:pPr>
        <w:pStyle w:val="BodyText"/>
      </w:pPr>
      <w:r>
        <w:t xml:space="preserve">We recommend proceeding with a competitive tender process for architectural services prioritizing firms with proven track records in delivering complex projects across Australia Sydney. Key selection criteria should include demonstrated knowledge of local planning frameworks commitment to sustainability diversity and inclusion in design practices and strong community engagement capabilities.</w:t>
      </w:r>
    </w:p>
    <w:p>
      <w:r>
        <w:pict>
          <v:rect style="width:0;height:1.5pt" o:hralign="center" o:hrstd="t" o:hr="t"/>
        </w:pic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Services in Australia Sydney</dc:title>
  <dc:creator/>
  <dc:language>en</dc:language>
  <cp:keywords/>
  <dcterms:created xsi:type="dcterms:W3CDTF">2026-07-29T09:39:06Z</dcterms:created>
  <dcterms:modified xsi:type="dcterms:W3CDTF">2026-07-29T09:39:06Z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