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Strategies</w:t>
      </w:r>
      <w:r>
        <w:t xml:space="preserve"> </w:t>
      </w:r>
      <w:r>
        <w:t xml:space="preserve">in</w:t>
      </w:r>
      <w:r>
        <w:t xml:space="preserve"> </w:t>
      </w:r>
      <w:r>
        <w:t xml:space="preserve">Colombia</w:t>
      </w:r>
      <w:r>
        <w:t xml:space="preserve"> </w:t>
      </w:r>
      <w:r>
        <w:t xml:space="preserve">Bogotá</w:t>
      </w:r>
    </w:p>
    <w:bookmarkStart w:id="29" w:name="Xbef40a6d9c9b941fa39526bc13888a9688fd847"/>
    <w:p>
      <w:pPr>
        <w:pStyle w:val="Heading1"/>
      </w:pPr>
      <w:r>
        <w:t xml:space="preserve">Project Report on the Role of the Architect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Committees</w:t>
      </w:r>
      <w:r>
        <w:br/>
      </w:r>
      <w:r>
        <w:rPr>
          <w:bCs/>
          <w:b/>
        </w:rPr>
        <w:t xml:space="preserve">From:</w:t>
      </w:r>
      <w:r>
        <w:br/>
      </w:r>
      <w:r>
        <w:t xml:space="preserve">Department of Urban Development and Strategic Architecture</w:t>
      </w:r>
    </w:p>
    <w:bookmarkStart w:id="21" w:name="section"/>
    <w:p>
      <w:pPr>
        <w:pStyle w:val="Heading2"/>
      </w:pPr>
    </w:p>
    <w:p>
      <w:pPr>
        <w:pStyle w:val="FirstParagraph"/>
      </w:pPr>
      <w:r>
        <w:t xml:space="preserve">In the dynamic urban landscape of</w:t>
      </w:r>
      <w:r>
        <w:t xml:space="preserve"> </w:t>
      </w:r>
      <w:hyperlink r:id="rId20">
        <w:r>
          <w:rPr>
            <w:rStyle w:val="Hyperlink"/>
          </w:rPr>
          <w:t xml:space="preserve">Colombia Bogotá</w:t>
        </w:r>
      </w:hyperlink>
      <w:r>
        <w:t xml:space="preserve">, the role of an</w:t>
      </w:r>
      <w:r>
        <w:t xml:space="preserve"> </w:t>
      </w:r>
      <w:hyperlink r:id="rId20">
        <w:r>
          <w:rPr>
            <w:rStyle w:val="Hyperlink"/>
          </w:rPr>
          <w:t xml:space="preserve">Architect</w:t>
        </w:r>
      </w:hyperlink>
      <w:r>
        <w:t xml:space="preserve">Architect within this specific geographic context, emphasizing how professional expertise directly impacts the urban fabric and quality of life in Colombia Bogotá.</w:t>
      </w:r>
    </w:p>
    <w:bookmarkEnd w:id="21"/>
    <w:bookmarkStart w:id="22" w:name="section-1"/>
    <w:p>
      <w:pPr>
        <w:pStyle w:val="Heading2"/>
      </w:pPr>
    </w:p>
    <w:p>
      <w:pPr>
        <w:pStyle w:val="FirstParagraph"/>
      </w:pPr>
      <w:r>
        <w:t xml:space="preserve">The Urban Challenge in Colombia BogotáThe topography of Bogotá, situated on a high-altitude plateau known as the Sabana de Bogotía at approximately 2,640 meters above sea level, imposes distinct constraints on urban development. The flatness of the central area contrasts sharply with the rugged mountainous terrain to the east and west. An</w:t>
      </w:r>
      <w:r>
        <w:t xml:space="preserve"> </w:t>
      </w:r>
      <w:hyperlink r:id="rId20">
        <w:r>
          <w:rPr>
            <w:rStyle w:val="Hyperlink"/>
          </w:rPr>
          <w:t xml:space="preserve">Architect</w:t>
        </w:r>
      </w:hyperlink>
      <w:r>
        <w:t xml:space="preserve"> </w:t>
      </w:r>
      <w:r>
        <w:t xml:space="preserve">working in this region must navigate these geographical realities while addressing rapid urbanization, traffic congestion, and social inequality. The challenge for every</w:t>
      </w:r>
      <w:r>
        <w:t xml:space="preserve"> </w:t>
      </w:r>
      <w:hyperlink r:id="rId20">
        <w:r>
          <w:rPr>
            <w:rStyle w:val="Hyperlink"/>
          </w:rPr>
          <w:t xml:space="preserve">Architect</w:t>
        </w:r>
      </w:hyperlink>
      <w:r>
        <w:t xml:space="preserve"> </w:t>
      </w:r>
      <w:r>
        <w:t xml:space="preserve">is not just to build structures, but to integrate them harmoniously into a city that is constantly expanding vertically due to land scarcity in the historic center.</w:t>
      </w:r>
    </w:p>
    <w:bookmarkEnd w:id="22"/>
    <w:bookmarkStart w:id="23" w:name="section-2"/>
    <w:p>
      <w:pPr>
        <w:pStyle w:val="Heading2"/>
      </w:pPr>
    </w:p>
    <w:p>
      <w:pPr>
        <w:pStyle w:val="FirstParagraph"/>
      </w:pPr>
      <w:r>
        <w:t xml:space="preserve">Sustainability and Environmental ResponsivenessColombia Bogotá has increasingly become a focal point for sustainable urban development initiatives. The role of an</w:t>
      </w:r>
      <w:r>
        <w:t xml:space="preserve"> </w:t>
      </w:r>
      <w:hyperlink r:id="rId20">
        <w:r>
          <w:rPr>
            <w:rStyle w:val="Hyperlink"/>
          </w:rPr>
          <w:t xml:space="preserve">Architect</w:t>
        </w:r>
      </w:hyperlink>
      <w:r>
        <w:t xml:space="preserve"> </w:t>
      </w:r>
      <w:r>
        <w:t xml:space="preserve">here involves implementing green building practices that mitigate the effects of pollution and climate change. This includes utilizing natural ventilation, incorporating green roofs, and selecting materials with low carbon footprints. Given the cold climate typical of Bogotá during certain seasons, thermal efficiency is paramount. An</w:t>
      </w:r>
      <w:r>
        <w:t xml:space="preserve"> </w:t>
      </w:r>
      <w:hyperlink r:id="rId20">
        <w:r>
          <w:rPr>
            <w:rStyle w:val="Hyperlink"/>
          </w:rPr>
          <w:t xml:space="preserve">Architect</w:t>
        </w:r>
      </w:hyperlink>
      <w:r>
        <w:t xml:space="preserve"> </w:t>
      </w:r>
      <w:r>
        <w:t xml:space="preserve">must design buildings that retain heat effectively without relying heavily on energy-intensive heating systems, thereby contributing to the broader goals of reducing greenhouse gas emissions in Colombia Bogotá.</w:t>
      </w:r>
    </w:p>
    <w:bookmarkEnd w:id="23"/>
    <w:bookmarkStart w:id="24" w:name="section-3"/>
    <w:p>
      <w:pPr>
        <w:pStyle w:val="Heading2"/>
      </w:pPr>
    </w:p>
    <w:p>
      <w:pPr>
        <w:pStyle w:val="FirstParagraph"/>
      </w:pPr>
      <w:r>
        <w:t xml:space="preserve">Social Equity and Public SpaceA core mandate for any</w:t>
      </w:r>
      <w:r>
        <w:t xml:space="preserve"> </w:t>
      </w:r>
      <w:hyperlink r:id="rId20">
        <w:r>
          <w:rPr>
            <w:rStyle w:val="Hyperlink"/>
          </w:rPr>
          <w:t xml:space="preserve">Architect</w:t>
        </w:r>
      </w:hyperlink>
      <w:r>
        <w:t xml:space="preserve"> </w:t>
      </w:r>
      <w:r>
        <w:t xml:space="preserve">practicing in Colombia Bogotá is the promotion of social equity through design. The city has historically suffered from spatial segregation, where wealthy neighborhoods are often well-serviced while lower-income areas lack basic infrastructure. By prioritizing inclusive public spaces, mixed-use developments, and accessible housing projects, an</w:t>
      </w:r>
      <w:r>
        <w:t xml:space="preserve"> </w:t>
      </w:r>
      <w:hyperlink r:id="rId20">
        <w:r>
          <w:rPr>
            <w:rStyle w:val="Hyperlink"/>
          </w:rPr>
          <w:t xml:space="preserve">Architect</w:t>
        </w:r>
      </w:hyperlink>
      <w:r>
        <w:t xml:space="preserve"> </w:t>
      </w:r>
      <w:r>
        <w:t xml:space="preserve">can play a pivotal role in bridging these divides. Projects such as the transformation of former industrial zones into cultural hubs or the creation of bicycle-friendly corridors (such as the TransMilenio system integration) require visionary planning by an</w:t>
      </w:r>
      <w:r>
        <w:t xml:space="preserve"> </w:t>
      </w:r>
      <w:hyperlink r:id="rId20">
        <w:r>
          <w:rPr>
            <w:rStyle w:val="Hyperlink"/>
          </w:rPr>
          <w:t xml:space="preserve">Architect</w:t>
        </w:r>
      </w:hyperlink>
      <w:r>
        <w:t xml:space="preserve"> </w:t>
      </w:r>
      <w:r>
        <w:t xml:space="preserve">who understands community needs.</w:t>
      </w:r>
    </w:p>
    <w:bookmarkEnd w:id="24"/>
    <w:bookmarkStart w:id="25" w:name="section-4"/>
    <w:p>
      <w:pPr>
        <w:pStyle w:val="Heading2"/>
      </w:pPr>
    </w:p>
    <w:p>
      <w:pPr>
        <w:pStyle w:val="FirstParagraph"/>
      </w:pPr>
      <w:r>
        <w:t xml:space="preserve">Cultural Heritage and IdentityPreserving Colombia Bogotá’s rich colonial and republican heritage is another vital aspect of architectural practice. The city boasts numerous historic landmarks, including churches, plazas, and traditional houses that reflect its multicultural history. An</w:t>
      </w:r>
      <w:r>
        <w:t xml:space="preserve"> </w:t>
      </w:r>
      <w:hyperlink r:id="rId20">
        <w:r>
          <w:rPr>
            <w:rStyle w:val="Hyperlink"/>
          </w:rPr>
          <w:t xml:space="preserve">Architect</w:t>
        </w:r>
      </w:hyperlink>
      <w:r>
        <w:t xml:space="preserve"> </w:t>
      </w:r>
      <w:r>
        <w:t xml:space="preserve">must balance modernization with conservation efforts to ensure that urban growth does not erase the city’s cultural identity. Adaptive reuse projects are particularly relevant in this context, where old structures are renovated to serve new purposes while maintaining their historical integrity. This approach ensures that the architectural narrative of Colombia Bogotá remains continuous and respectful of its past.</w:t>
      </w:r>
    </w:p>
    <w:bookmarkEnd w:id="25"/>
    <w:bookmarkStart w:id="26" w:name="section-5"/>
    <w:p>
      <w:pPr>
        <w:pStyle w:val="Heading2"/>
      </w:pPr>
    </w:p>
    <w:p>
      <w:pPr>
        <w:pStyle w:val="FirstParagraph"/>
      </w:pPr>
      <w:r>
        <w:t xml:space="preserve">Innovation and TechnologyThe integration of smart city technologies into architectural designs is becoming increasingly important for an</w:t>
      </w:r>
      <w:r>
        <w:t xml:space="preserve"> </w:t>
      </w:r>
      <w:hyperlink r:id="rId20">
        <w:r>
          <w:rPr>
            <w:rStyle w:val="Hyperlink"/>
          </w:rPr>
          <w:t xml:space="preserve">Architect</w:t>
        </w:r>
      </w:hyperlink>
      <w:r>
        <w:t xml:space="preserve"> </w:t>
      </w:r>
      <w:r>
        <w:t xml:space="preserve">in Colombia Bogotá. From energy-efficient lighting systems to automated waste management solutions, technology enhances the functionality and sustainability of buildings. An</w:t>
      </w:r>
      <w:r>
        <w:t xml:space="preserve"> </w:t>
      </w:r>
      <w:hyperlink r:id="rId20">
        <w:r>
          <w:rPr>
            <w:rStyle w:val="Hyperlink"/>
          </w:rPr>
          <w:t xml:space="preserve">Architect</w:t>
        </w:r>
      </w:hyperlink>
      <w:r>
        <w:t xml:space="preserve"> </w:t>
      </w:r>
      <w:r>
        <w:t xml:space="preserve">must stay abreast of technological advancements to create intelligent environments that respond to user behavior and environmental conditions. This tech-savvy approach not only improves efficiency but also positions Colombia Bogotá as a forward-thinking metropolis in Latin America.</w:t>
      </w:r>
    </w:p>
    <w:bookmarkEnd w:id="26"/>
    <w:bookmarkStart w:id="27" w:name="section-6"/>
    <w:p>
      <w:pPr>
        <w:pStyle w:val="Heading2"/>
      </w:pPr>
    </w:p>
    <w:p>
      <w:pPr>
        <w:pStyle w:val="FirstParagraph"/>
      </w:pPr>
      <w:r>
        <w:t xml:space="preserve">Collaborative EngagementFinally, the success of any architectural project in Colombia Bogotá depends on effective collaboration among various stakeholders. An</w:t>
      </w:r>
      <w:r>
        <w:t xml:space="preserve"> </w:t>
      </w:r>
      <w:hyperlink r:id="rId20">
        <w:r>
          <w:rPr>
            <w:rStyle w:val="Hyperlink"/>
          </w:rPr>
          <w:t xml:space="preserve">Architect</w:t>
        </w:r>
      </w:hyperlink>
      <w:r>
        <w:t xml:space="preserve"> </w:t>
      </w:r>
      <w:r>
        <w:t xml:space="preserve">acts as a mediator between government agencies, private investors, local communities, and regulatory bodies. Clear communication and participatory design processes are essential to ensure that projects meet community expectations and comply with municipal regulations. This collaborative model fosters trust and ensures that the architectural output serves the public interest effectively.</w:t>
      </w:r>
    </w:p>
    <w:bookmarkEnd w:id="27"/>
    <w:bookmarkStart w:id="28" w:name="section-7"/>
    <w:p>
      <w:pPr>
        <w:pStyle w:val="Heading2"/>
      </w:pPr>
    </w:p>
    <w:p>
      <w:pPr>
        <w:pStyle w:val="FirstParagraph"/>
      </w:pPr>
      <w:r>
        <w:t xml:space="preserve">ConclusionIn conclusion, the role of an</w:t>
      </w:r>
      <w:r>
        <w:t xml:space="preserve"> </w:t>
      </w:r>
      <w:hyperlink r:id="rId20">
        <w:r>
          <w:rPr>
            <w:rStyle w:val="Hyperlink"/>
          </w:rPr>
          <w:t xml:space="preserve">Architect</w:t>
        </w:r>
      </w:hyperlink>
      <w:r>
        <w:t xml:space="preserve"> </w:t>
      </w:r>
      <w:r>
        <w:t xml:space="preserve">in Colombia Bogotá is multifaceted, requiring expertise in engineering, aesthetics, sociology, and environmental science. By addressing topographical challenges, promoting sustainability, fostering social equity preserving cultural heritage embracing technological innovation and engaging collaboratively with stakeholders an</w:t>
      </w:r>
      <w:r>
        <w:t xml:space="preserve"> </w:t>
      </w:r>
      <w:hyperlink r:id="rId20">
        <w:r>
          <w:rPr>
            <w:rStyle w:val="Hyperlink"/>
          </w:rPr>
          <w:t xml:space="preserve">Architect</w:t>
        </w:r>
      </w:hyperlink>
      <w:r>
        <w:t xml:space="preserve"> </w:t>
      </w:r>
      <w:r>
        <w:t xml:space="preserve">can significantly contribute to the development of a resilient inclusive vibrant city for Colombia Bogotá. As the city continues to evolve it is imperative that architectural practices remain adaptive innovative and socially conscious ensuring that urban growth benefits all citizens while maintaining the unique character and charm of this remarkable Colombian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 TargetMode="External" /></Relationships>
</file>

<file path=word/_rels/footnotes.xml.rels><?xml version="1.0" encoding="UTF-8"?><Relationships xmlns="http://schemas.openxmlformats.org/package/2006/relationships"><Relationship Type="http://schemas.openxmlformats.org/officeDocument/2006/relationships/hyperlink" Id="rId20"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Strategies in Colombia Bogotá</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