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Colombia</w:t>
      </w:r>
      <w:r>
        <w:t xml:space="preserve"> </w:t>
      </w:r>
      <w:r>
        <w:t xml:space="preserve">Medellín</w:t>
      </w:r>
    </w:p>
    <w:bookmarkStart w:id="31" w:name="Xa3e84d6ed42b3e7f1bea8a0cefaa580ffdef516"/>
    <w:p>
      <w:pPr>
        <w:pStyle w:val="Heading1"/>
      </w:pPr>
      <w:r>
        <w:t xml:space="preserve">Project Report: The Strategic Role of the Architect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Urban Development Analysis Division</w:t>
      </w:r>
      <w:r>
        <w:br/>
      </w:r>
    </w:p>
    <w:p>
      <w:pPr>
        <w:pStyle w:val="BodyText"/>
      </w:pPr>
      <w:r>
        <w:t xml:space="preserve">Subject:</w:t>
      </w:r>
    </w:p>
    <w:p>
      <w:pPr>
        <w:pStyle w:val="BodyText"/>
      </w:pPr>
      <w:r>
        <w:t xml:space="preserve">The Critical Integration of the Architect in the Urban Regeneration of Colombia Medellín</w:t>
      </w:r>
    </w:p>
    <w:bookmarkStart w:id="20" w:name="executive-summary"/>
    <w:p>
      <w:pPr>
        <w:pStyle w:val="Heading2"/>
      </w:pPr>
      <w:r>
        <w:t xml:space="preserve">1. Executive Summary</w:t>
      </w:r>
    </w:p>
    <w:p>
      <w:pPr>
        <w:pStyle w:val="FirstParagraph"/>
      </w:pPr>
      <w:r>
        <w:t xml:space="preserve">This project report aims to analyze and define the multifaceted role of the</w:t>
      </w:r>
      <w:r>
        <w:t xml:space="preserve"> </w:t>
      </w:r>
      <w:r>
        <w:rPr>
          <w:bCs/>
          <w:b/>
        </w:rPr>
        <w:t xml:space="preserve">Architect</w:t>
      </w:r>
      <w:r>
        <w:t xml:space="preserve"> </w:t>
      </w:r>
      <w:r>
        <w:t xml:space="preserve">within the specific urban context of</w:t>
      </w:r>
      <w:r>
        <w:t xml:space="preserve"> </w:t>
      </w:r>
      <w:r>
        <w:rPr>
          <w:bCs/>
          <w:b/>
        </w:rPr>
        <w:t xml:space="preserve">Colombia Medellín</w:t>
      </w:r>
      <w:r>
        <w:t xml:space="preserve">. As one of South America's most dynamic cities, Medellín has undergone a remarkable transformation over the last two decades, shifting from a reputation associated with violence to a global model for sustainable urban innovation. This report argues that the success of this transformation is not merely due to infrastructure projects but is deeply rooted in the visionary application of architectural principles by local and international</w:t>
      </w:r>
      <w:r>
        <w:t xml:space="preserve"> </w:t>
      </w:r>
      <w:r>
        <w:rPr>
          <w:bCs/>
          <w:b/>
        </w:rPr>
        <w:t xml:space="preserve">Architect</w:t>
      </w:r>
      <w:r>
        <w:t xml:space="preserve">s. The document explores how the professional practice of architecture in Medellín addresses social equity, environmental sustainability, and cultural preservation, serving as a blueprint for future development in</w:t>
      </w:r>
      <w:r>
        <w:t xml:space="preserve"> </w:t>
      </w:r>
      <w:r>
        <w:rPr>
          <w:bCs/>
          <w:b/>
        </w:rPr>
        <w:t xml:space="preserve">Colombia Medellín</w:t>
      </w:r>
      <w:r>
        <w:t xml:space="preserve">.</w:t>
      </w:r>
    </w:p>
    <w:bookmarkEnd w:id="20"/>
    <w:bookmarkStart w:id="21" w:name="Xf675003760fe1814d8da6287cc08e053c687c48"/>
    <w:p>
      <w:pPr>
        <w:pStyle w:val="Heading2"/>
      </w:pPr>
      <w:r>
        <w:t xml:space="preserve">2. Historical Context: From Concrete to Connection</w:t>
      </w:r>
    </w:p>
    <w:p>
      <w:pPr>
        <w:pStyle w:val="FirstParagraph"/>
      </w:pPr>
      <w:r>
        <w:t xml:space="preserve">To understand the current necessity of the</w:t>
      </w:r>
      <w:r>
        <w:t xml:space="preserve"> </w:t>
      </w:r>
      <w:r>
        <w:rPr>
          <w:bCs/>
          <w:b/>
        </w:rPr>
        <w:t xml:space="preserve">Architect</w:t>
      </w:r>
      <w:r>
        <w:t xml:space="preserve">, one must look at the historical trajectory of Medellín. In the late 20th century, urban expansion was often chaotic, with informal settlements sprawling up the steep hillsides surrounding Aburrá Valley. These areas lacked basic infrastructure and social services. The early interventions were primarily engineering-focused—roads and bridges—yet they failed to address the social fabric of these communities.</w:t>
      </w:r>
      <w:r>
        <w:t xml:space="preserve"> </w:t>
      </w:r>
      <w:r>
        <w:t xml:space="preserve">It was only when a new generation of</w:t>
      </w:r>
      <w:r>
        <w:t xml:space="preserve"> </w:t>
      </w:r>
      <w:r>
        <w:rPr>
          <w:bCs/>
          <w:b/>
        </w:rPr>
        <w:t xml:space="preserve">Architect</w:t>
      </w:r>
      <w:r>
        <w:t xml:space="preserve">s began to collaborate with urban planners that the paradigm shifted in Medellín. The concept moved from "building for people" to "building with people." This human-centric approach became the hallmark of Medellín’s architecture, where every project in</w:t>
      </w:r>
      <w:r>
        <w:t xml:space="preserve"> </w:t>
      </w:r>
      <w:r>
        <w:rPr>
          <w:bCs/>
          <w:b/>
        </w:rPr>
        <w:t xml:space="preserve">Colombia Medellín</w:t>
      </w:r>
      <w:r>
        <w:t xml:space="preserve"> </w:t>
      </w:r>
      <w:r>
        <w:t xml:space="preserve">was evaluated not just by its aesthetic merit or structural integrity, but by its capacity to integrate marginalized communities into the city’s social and economic life.</w:t>
      </w:r>
    </w:p>
    <w:bookmarkEnd w:id="21"/>
    <w:bookmarkStart w:id="24" w:name="X9bdca151d8b6b7e50da8a80037fdfe5d9673b56"/>
    <w:p>
      <w:pPr>
        <w:pStyle w:val="Heading2"/>
      </w:pPr>
      <w:r>
        <w:t xml:space="preserve">3. The Architect as an Agent of Social Equity</w:t>
      </w:r>
    </w:p>
    <w:p>
      <w:pPr>
        <w:pStyle w:val="FirstParagraph"/>
      </w:pPr>
      <w:r>
        <w:t xml:space="preserve">In Medellín, the role of the</w:t>
      </w:r>
      <w:r>
        <w:t xml:space="preserve"> </w:t>
      </w:r>
      <w:r>
        <w:rPr>
          <w:bCs/>
          <w:b/>
        </w:rPr>
        <w:t xml:space="preserve">Architect</w:t>
      </w:r>
      <w:r>
        <w:t xml:space="preserve"> </w:t>
      </w:r>
      <w:r>
        <w:t xml:space="preserve">extends far beyond design; it is a mechanism for social justice. The most famous examples, such as the Library Parks (Parques Biblioteca), demonstrate how architecture can serve as a beacon of hope and education in previously violent zones. These structures are not isolated monuments but connective tissue within the urban grid, utilizing metro cable systems to link hillside neighborhoods to the city center.</w:t>
      </w:r>
    </w:p>
    <w:bookmarkStart w:id="22" w:name="integrating-informal-settlements"/>
    <w:p>
      <w:pPr>
        <w:pStyle w:val="Heading3"/>
      </w:pPr>
      <w:r>
        <w:t xml:space="preserve">3.1 Integrating Informal Settlements</w:t>
      </w:r>
    </w:p>
    <w:p>
      <w:pPr>
        <w:pStyle w:val="FirstParagraph"/>
      </w:pPr>
      <w:r>
        <w:t xml:space="preserve">The</w:t>
      </w:r>
      <w:r>
        <w:t xml:space="preserve"> </w:t>
      </w:r>
      <w:r>
        <w:rPr>
          <w:bCs/>
          <w:b/>
        </w:rPr>
        <w:t xml:space="preserve">Architect</w:t>
      </w:r>
      <w:r>
        <w:t xml:space="preserve">s working in these sectors have developed specialized strategies for topography and density. Unlike traditional flat-land urbanism, architecture in Medellín must account for steep gradients. Innovative structural solutions allow buildings to anchor into hillsides without causing landslides or displacing existing communities. For instance, the social housing projects designed by local</w:t>
      </w:r>
      <w:r>
        <w:t xml:space="preserve"> </w:t>
      </w:r>
      <w:r>
        <w:rPr>
          <w:bCs/>
          <w:b/>
        </w:rPr>
        <w:t xml:space="preserve">Architect</w:t>
      </w:r>
      <w:r>
        <w:t xml:space="preserve">s often utilize modular designs that can be expanded by residents over time, acknowledging the economic realities of the population while providing dignified living spaces. This adaptability is a critical function of modern architecture in</w:t>
      </w:r>
      <w:r>
        <w:t xml:space="preserve"> </w:t>
      </w:r>
      <w:r>
        <w:rPr>
          <w:bCs/>
          <w:b/>
        </w:rPr>
        <w:t xml:space="preserve">Colombia Medellín</w:t>
      </w:r>
      <w:r>
        <w:t xml:space="preserve">.</w:t>
      </w:r>
    </w:p>
    <w:bookmarkEnd w:id="22"/>
    <w:bookmarkStart w:id="23" w:name="public-space-as-a-democratic-tool"/>
    <w:p>
      <w:pPr>
        <w:pStyle w:val="Heading3"/>
      </w:pPr>
      <w:r>
        <w:t xml:space="preserve">3.2 Public Space as a Democratic Tool</w:t>
      </w:r>
    </w:p>
    <w:p>
      <w:pPr>
        <w:pStyle w:val="FirstParagraph"/>
      </w:pPr>
      <w:r>
        <w:t xml:space="preserve">Furthermore, architects have redefined public space in Medellín. The transformation of the Comuna 13 area from a no-go zone to a tourist and cultural destination is a testament to the power of architectural intervention. By painting staircases, creating art murals, and installing escalators as urban transport, architects physically demonstrated that these communities were part of the city’s body. This physical integration fosters psychological inclusion, proving that architecture is a political tool for peace-building in</w:t>
      </w:r>
      <w:r>
        <w:t xml:space="preserve"> </w:t>
      </w:r>
      <w:r>
        <w:rPr>
          <w:bCs/>
          <w:b/>
        </w:rPr>
        <w:t xml:space="preserve">Colombia Medellín</w:t>
      </w:r>
      <w:r>
        <w:t xml:space="preserve">.</w:t>
      </w:r>
    </w:p>
    <w:bookmarkEnd w:id="23"/>
    <w:bookmarkEnd w:id="24"/>
    <w:bookmarkStart w:id="27" w:name="X8449301dcd78504b0a51860736671b1975b39a8"/>
    <w:p>
      <w:pPr>
        <w:pStyle w:val="Heading2"/>
      </w:pPr>
      <w:r>
        <w:t xml:space="preserve">4. Environmental Sustainability and Bioclimatic Design</w:t>
      </w:r>
    </w:p>
    <w:p>
      <w:pPr>
        <w:pStyle w:val="FirstParagraph"/>
      </w:pPr>
      <w:r>
        <w:t xml:space="preserve">As climate change poses significant threats to urban centers, the role of the</w:t>
      </w:r>
      <w:r>
        <w:t xml:space="preserve"> </w:t>
      </w:r>
      <w:r>
        <w:rPr>
          <w:bCs/>
          <w:b/>
        </w:rPr>
        <w:t xml:space="preserve">Architect</w:t>
      </w:r>
      <w:r>
        <w:t xml:space="preserve"> </w:t>
      </w:r>
      <w:r>
        <w:t xml:space="preserve">in Medellín has increasingly focused on sustainability. The geography of Medellín, located in a temperate valley, offers unique opportunities for bioclimatic design. Architects are now tasked with creating buildings that utilize natural ventilation and light to reduce energy consumption, a crucial consideration for both economic efficiency and environmental responsibility.</w:t>
      </w:r>
    </w:p>
    <w:bookmarkStart w:id="25" w:name="green-infrastructure"/>
    <w:p>
      <w:pPr>
        <w:pStyle w:val="Heading3"/>
      </w:pPr>
      <w:r>
        <w:t xml:space="preserve">4.1 Green Infrastructure</w:t>
      </w:r>
    </w:p>
    <w:p>
      <w:pPr>
        <w:pStyle w:val="FirstParagraph"/>
      </w:pPr>
      <w:r>
        <w:t xml:space="preserve">Recent urban projects in</w:t>
      </w:r>
      <w:r>
        <w:t xml:space="preserve"> </w:t>
      </w:r>
      <w:r>
        <w:rPr>
          <w:bCs/>
          <w:b/>
        </w:rPr>
        <w:t xml:space="preserve">Colombia Medellín</w:t>
      </w:r>
      <w:r>
        <w:t xml:space="preserve">, such as the "Green Corridors" (Corredores Verdes) initiative, involve architects working alongside ecologists to introduce vegetation along streets and waterways. This not only cools the city but also manages stormwater runoff, reducing flood risks. The</w:t>
      </w:r>
      <w:r>
        <w:t xml:space="preserve"> </w:t>
      </w:r>
      <w:r>
        <w:rPr>
          <w:bCs/>
          <w:b/>
        </w:rPr>
        <w:t xml:space="preserve">Architect</w:t>
      </w:r>
      <w:r>
        <w:t xml:space="preserve"> </w:t>
      </w:r>
      <w:r>
        <w:t xml:space="preserve">in this context acts as an environmental steward, ensuring that urban density does not come at the cost of ecological health.</w:t>
      </w:r>
    </w:p>
    <w:bookmarkEnd w:id="25"/>
    <w:bookmarkStart w:id="26" w:name="material-innovation"/>
    <w:p>
      <w:pPr>
        <w:pStyle w:val="Heading3"/>
      </w:pPr>
      <w:r>
        <w:t xml:space="preserve">4.2 Material Innovation</w:t>
      </w:r>
    </w:p>
    <w:p>
      <w:pPr>
        <w:pStyle w:val="FirstParagraph"/>
      </w:pPr>
      <w:r>
        <w:t xml:space="preserve">There is a growing trend among architects in Medellín to utilize local materials, such as bamboo and recycled construction waste. This approach supports the local economy and reduces the carbon footprint associated with transportation of materials. The promotion of these sustainable practices by leading</w:t>
      </w:r>
      <w:r>
        <w:t xml:space="preserve"> </w:t>
      </w:r>
      <w:r>
        <w:rPr>
          <w:bCs/>
          <w:b/>
        </w:rPr>
        <w:t xml:space="preserve">Architect</w:t>
      </w:r>
      <w:r>
        <w:t xml:space="preserve">s sets a standard for the rest of Latin America, positioning Colombia as a leader in green building technologies within emerging markets.</w:t>
      </w:r>
    </w:p>
    <w:bookmarkEnd w:id="26"/>
    <w:bookmarkEnd w:id="27"/>
    <w:bookmarkStart w:id="28" w:name="cultural-preservation-and-identity"/>
    <w:p>
      <w:pPr>
        <w:pStyle w:val="Heading2"/>
      </w:pPr>
      <w:r>
        <w:t xml:space="preserve">5. Cultural Preservation and Identity</w:t>
      </w:r>
    </w:p>
    <w:p>
      <w:pPr>
        <w:pStyle w:val="FirstParagraph"/>
      </w:pPr>
      <w:r>
        <w:t xml:space="preserve">While modernization is essential, there is a risk of erasing the unique cultural identity of Medellín. The role of the</w:t>
      </w:r>
      <w:r>
        <w:t xml:space="preserve"> </w:t>
      </w:r>
      <w:r>
        <w:rPr>
          <w:bCs/>
          <w:b/>
        </w:rPr>
        <w:t xml:space="preserve">Architect</w:t>
      </w:r>
      <w:r>
        <w:t xml:space="preserve"> </w:t>
      </w:r>
      <w:r>
        <w:t xml:space="preserve">here is to balance contemporary needs with historical preservation. In neighborhoods like El Poblado and Laureles, architects face the challenge of integrating modern high-rises without overshadowing colonial or early 20th-century heritage structures.</w:t>
      </w:r>
      <w:r>
        <w:t xml:space="preserve"> </w:t>
      </w:r>
      <w:r>
        <w:t xml:space="preserve">In</w:t>
      </w:r>
      <w:r>
        <w:t xml:space="preserve"> </w:t>
      </w:r>
      <w:r>
        <w:rPr>
          <w:bCs/>
          <w:b/>
        </w:rPr>
        <w:t xml:space="preserve">Colombia Medellín</w:t>
      </w:r>
      <w:r>
        <w:t xml:space="preserve">, successful architectural projects often incorporate elements of local craftsmanship and aesthetic traditions. This could mean using specific brickwork styles characteristic of Antioquian architecture or designing facades that reflect the vibrant color palette associated with the city’s culture. By respecting and integrating these cultural markers, architects ensure that urban development remains rooted in the identity of its people, preventing homogenization and fostering a sense of pride among residents.</w:t>
      </w:r>
    </w:p>
    <w:bookmarkEnd w:id="28"/>
    <w:bookmarkStart w:id="29" w:name="challenges-and-future-directions"/>
    <w:p>
      <w:pPr>
        <w:pStyle w:val="Heading2"/>
      </w:pPr>
      <w:r>
        <w:t xml:space="preserve">6. Challenges and Future Directions</w:t>
      </w:r>
    </w:p>
    <w:p>
      <w:pPr>
        <w:pStyle w:val="FirstParagraph"/>
      </w:pPr>
      <w:r>
        <w:t xml:space="preserve">Despite the successes, challenges remain for the practice of architecture in Medellín. Issues such as rapid gentrification, displacement due to rising property values, and bureaucratic hurdles in permitting processes continue to affect project viability. Additionally, there is a need for greater collaboration between architects, sociologists, economists, and community leaders to ensure that designs are truly responsive on the ground.</w:t>
      </w:r>
      <w:r>
        <w:t xml:space="preserve"> </w:t>
      </w:r>
      <w:r>
        <w:t xml:space="preserve">The future of architecture in</w:t>
      </w:r>
      <w:r>
        <w:t xml:space="preserve"> </w:t>
      </w:r>
      <w:r>
        <w:rPr>
          <w:bCs/>
          <w:b/>
        </w:rPr>
        <w:t xml:space="preserve">Colombia Medellín</w:t>
      </w:r>
      <w:r>
        <w:t xml:space="preserve"> </w:t>
      </w:r>
      <w:r>
        <w:t xml:space="preserve">lies in digital integration and smart city technologies. Architects must now consider how buildings interact with data networks and how urban spaces can be managed efficiently through technology. However, this technological advancement must not overshadow the human-centric approach that has defined Medellín’s success. The</w:t>
      </w:r>
      <w:r>
        <w:t xml:space="preserve"> </w:t>
      </w:r>
      <w:r>
        <w:rPr>
          <w:bCs/>
          <w:b/>
        </w:rPr>
        <w:t xml:space="preserve">Architect</w:t>
      </w:r>
      <w:r>
        <w:t xml:space="preserve"> </w:t>
      </w:r>
      <w:r>
        <w:t xml:space="preserve">of tomorrow in Colombia will need to be a hybrid professional: part designer, part technologist, and deeply embedded in social advocacy.</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Architect</w:t>
      </w:r>
      <w:r>
        <w:t xml:space="preserve"> </w:t>
      </w:r>
      <w:r>
        <w:t xml:space="preserve">plays a pivotal role in the ongoing evolution of</w:t>
      </w:r>
      <w:r>
        <w:t xml:space="preserve"> </w:t>
      </w:r>
      <w:r>
        <w:rPr>
          <w:bCs/>
          <w:b/>
        </w:rPr>
        <w:t xml:space="preserve">Colombia Medellín</w:t>
      </w:r>
      <w:r>
        <w:t xml:space="preserve">. From driving social equity through inclusive public spaces to leading environmental sustainability initiatives and preserving cultural identity, architecture is central to the city’s narrative. The transformation of Medellín serves as a powerful case study for the world, demonstrating that thoughtful architectural intervention can heal historical wounds and build resilient communities.</w:t>
      </w:r>
      <w:r>
        <w:t xml:space="preserve"> </w:t>
      </w:r>
      <w:r>
        <w:t xml:space="preserve">For stakeholders involved in urban development in</w:t>
      </w:r>
      <w:r>
        <w:t xml:space="preserve"> </w:t>
      </w:r>
      <w:r>
        <w:rPr>
          <w:bCs/>
          <w:b/>
        </w:rPr>
        <w:t xml:space="preserve">Colombia Medellín</w:t>
      </w:r>
      <w:r>
        <w:t xml:space="preserve">, it is imperative to recognize that supporting architects involves more than funding construction; it requires empowering them to act as social innovators. By continuing to prioritize the holistic contributions of the</w:t>
      </w:r>
      <w:r>
        <w:t xml:space="preserve"> </w:t>
      </w:r>
      <w:r>
        <w:rPr>
          <w:bCs/>
          <w:b/>
        </w:rPr>
        <w:t xml:space="preserve">Architect</w:t>
      </w:r>
      <w:r>
        <w:t xml:space="preserve">, Medellín can sustain its trajectory as a model for humane, sustainable, and vibrant urban living in the 21st century.</w:t>
      </w:r>
    </w:p>
    <w:p>
      <w:r>
        <w:pict>
          <v:rect style="width:0;height:1.5pt" o:hralign="center" o:hrstd="t" o:hr="t"/>
        </w:pict>
      </w:r>
    </w:p>
    <w:p>
      <w:pPr>
        <w:pStyle w:val="FirstParagraph"/>
      </w:pPr>
      <w:r>
        <w:rPr>
          <w:iCs/>
          <w:i/>
        </w:rPr>
        <w:t xml:space="preserve">This report highlights the essential synergy between professional architectural practice and urban policy in shaping a better future for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Architect in Colombia Medellín</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