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Architectural</w:t>
      </w:r>
      <w:r>
        <w:t xml:space="preserve"> </w:t>
      </w:r>
      <w:r>
        <w:t xml:space="preserve">Services</w:t>
      </w:r>
      <w:r>
        <w:t xml:space="preserve"> </w:t>
      </w:r>
      <w:r>
        <w:t xml:space="preserve">in</w:t>
      </w:r>
      <w:r>
        <w:t xml:space="preserve"> </w:t>
      </w:r>
      <w:r>
        <w:t xml:space="preserve">Germany</w:t>
      </w:r>
      <w:r>
        <w:t xml:space="preserve"> </w:t>
      </w:r>
      <w:r>
        <w:t xml:space="preserve">Frankfurt</w:t>
      </w:r>
    </w:p>
    <w:bookmarkStart w:id="27" w:name="Xb308248e17956e97ba9a0b8777e5a326fe72590"/>
    <w:p>
      <w:pPr>
        <w:pStyle w:val="Heading1"/>
      </w:pPr>
      <w:r>
        <w:t xml:space="preserve">Project Report: Comprehensive Architectural Services in Germany Frankfurt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Municipal Planning Committees</w:t>
      </w:r>
      <w:r>
        <w:br/>
      </w:r>
      <w:r>
        <w:rPr>
          <w:bCs/>
          <w:b/>
        </w:rPr>
        <w:t xml:space="preserve">From:</w:t>
      </w:r>
      <w:r>
        <w:t xml:space="preserve"> </w:t>
      </w:r>
      <w:r>
        <w:t xml:space="preserve">Senior Project Management Office</w:t>
      </w:r>
      <w:r>
        <w:br/>
      </w:r>
    </w:p>
    <w:bookmarkStart w:id="20" w:name="executive-summary"/>
    <w:p>
      <w:pPr>
        <w:pStyle w:val="Heading2"/>
      </w:pPr>
      <w:r>
        <w:t xml:space="preserve">1. Executive Summary</w:t>
      </w:r>
    </w:p>
    <w:p>
      <w:pPr>
        <w:pStyle w:val="FirstParagraph"/>
      </w:pPr>
      <w:r>
        <w:t xml:space="preserve">This document serves as the definitive Project Report regarding the engagement of an</w:t>
      </w:r>
      <w:r>
        <w:t xml:space="preserve"> </w:t>
      </w:r>
      <w:r>
        <w:rPr>
          <w:bCs/>
          <w:b/>
        </w:rPr>
        <w:t xml:space="preserve">Architect</w:t>
      </w:r>
      <w:r>
        <w:t xml:space="preserve"> </w:t>
      </w:r>
      <w:r>
        <w:t xml:space="preserve">for major infrastructural and residential developments within Germany Frankfurt. As one of Europe’s most dynamic financial hubs, Germany Frankfurt presents a unique confluence of historic preservation mandates and cutting-edge modernist ambitions. This report outlines the critical necessity of hiring a qualified</w:t>
      </w:r>
      <w:r>
        <w:t xml:space="preserve"> </w:t>
      </w:r>
      <w:r>
        <w:rPr>
          <w:bCs/>
          <w:b/>
        </w:rPr>
        <w:t xml:space="preserve">Architect</w:t>
      </w:r>
      <w:r>
        <w:t xml:space="preserve"> </w:t>
      </w:r>
      <w:r>
        <w:t xml:space="preserve">who possesses specialized knowledge in the regulatory frameworks, cultural nuances, and technical standards specific to this region. The goal is to ensure that every design proposal not only meets aesthetic excellence but also adheres strictly to German building codes and local urban planning strategies.</w:t>
      </w:r>
    </w:p>
    <w:bookmarkEnd w:id="20"/>
    <w:bookmarkStart w:id="21" w:name="contextual-analysis-of-germany-frankfurt"/>
    <w:p>
      <w:pPr>
        <w:pStyle w:val="Heading2"/>
      </w:pPr>
      <w:r>
        <w:t xml:space="preserve">2. Contextual Analysis of Germany Frankfurt</w:t>
      </w:r>
    </w:p>
    <w:p>
      <w:pPr>
        <w:pStyle w:val="FirstParagraph"/>
      </w:pPr>
      <w:r>
        <w:t xml:space="preserve">The city of Germany Frankfurt is often referred to as "Mainhattan" due to its impressive skyline, which contrasts sharply with the medieval architecture found in the Römerberg district. For any new development, understanding this duality is paramount. An</w:t>
      </w:r>
      <w:r>
        <w:t xml:space="preserve"> </w:t>
      </w:r>
      <w:r>
        <w:rPr>
          <w:bCs/>
          <w:b/>
        </w:rPr>
        <w:t xml:space="preserve">Architect</w:t>
      </w:r>
      <w:r>
        <w:t xml:space="preserve"> </w:t>
      </w:r>
      <w:r>
        <w:t xml:space="preserve">working in this environment must navigate a complex landscape where high-density commercial towers coexist with heritage-protected low-rise structures.</w:t>
      </w:r>
    </w:p>
    <w:p>
      <w:pPr>
        <w:pStyle w:val="BodyText"/>
      </w:pPr>
      <w:r>
        <w:t xml:space="preserve">The urban planning authority in Germany Frankfurt places a heavy emphasis on sustainable urbanism and energy efficiency. Recent initiatives have focused on reducing the carbon footprint of new constructions while maintaining the city's status as a global economic center. Therefore, the selected</w:t>
      </w:r>
      <w:r>
        <w:t xml:space="preserve"> </w:t>
      </w:r>
      <w:r>
        <w:rPr>
          <w:bCs/>
          <w:b/>
        </w:rPr>
        <w:t xml:space="preserve">Architect</w:t>
      </w:r>
      <w:r>
        <w:t xml:space="preserve"> </w:t>
      </w:r>
      <w:r>
        <w:t xml:space="preserve">must demonstrate proficiency in green building technologies, passive house standards (Passivhaus), and circular economy principles. The unique topography of Germany Frankfurt, situated along both banks of the Main River further complicates site logistics and flood management requirements, necessitating a highly specialized approach to structural engineering and landscape integration.</w:t>
      </w:r>
    </w:p>
    <w:bookmarkEnd w:id="21"/>
    <w:bookmarkStart w:id="22" w:name="X5b7a3890ec35d1bdd1f1ebffad5cd0982773db8"/>
    <w:p>
      <w:pPr>
        <w:pStyle w:val="Heading2"/>
      </w:pPr>
      <w:r>
        <w:t xml:space="preserve">3. The Role of the Architect in Regulatory Compliance</w:t>
      </w:r>
    </w:p>
    <w:p>
      <w:pPr>
        <w:pStyle w:val="FirstParagraph"/>
      </w:pPr>
      <w:r>
        <w:t xml:space="preserve">Navigating the bureaucratic landscape in Germany requires meticulous attention to detail. The primary function of the hired</w:t>
      </w:r>
      <w:r>
        <w:t xml:space="preserve"> </w:t>
      </w:r>
      <w:r>
        <w:rPr>
          <w:bCs/>
          <w:b/>
        </w:rPr>
        <w:t xml:space="preserve">Architect</w:t>
      </w:r>
      <w:r>
        <w:t xml:space="preserve"> </w:t>
      </w:r>
      <w:r>
        <w:t xml:space="preserve">is to serve as the intermediary between private stakeholders and public authorities, including the Bauamt (Building Authority). In Germany Frankfurt, zoning laws are strictly enforced under the Bebauungsplan (binding land-use plan). Any deviation from these plans requires extensive justification and public consultation processes.</w:t>
      </w:r>
    </w:p>
    <w:p>
      <w:pPr>
        <w:pStyle w:val="BodyText"/>
      </w:pPr>
      <w:r>
        <w:t xml:space="preserve">The</w:t>
      </w:r>
      <w:r>
        <w:t xml:space="preserve"> </w:t>
      </w:r>
      <w:r>
        <w:rPr>
          <w:bCs/>
          <w:b/>
        </w:rPr>
        <w:t xml:space="preserve">Architect</w:t>
      </w:r>
      <w:r>
        <w:t xml:space="preserve"> </w:t>
      </w:r>
      <w:r>
        <w:t xml:space="preserve">is responsible for preparing detailed submissions that comply with the German Building Code (Bauordnung). This includes rigorous checks on fire safety, accessibility standards according to DIN norms, and acoustic insulation requirements. A failure in any of these areas can lead to significant delays and financial penalties. Therefore, the</w:t>
      </w:r>
      <w:r>
        <w:t xml:space="preserve"> </w:t>
      </w:r>
      <w:r>
        <w:rPr>
          <w:bCs/>
          <w:b/>
        </w:rPr>
        <w:t xml:space="preserve">Architect</w:t>
      </w:r>
      <w:r>
        <w:t xml:space="preserve"> </w:t>
      </w:r>
      <w:r>
        <w:t xml:space="preserve">must possess not only creative design skills but also a deep understanding of legal implications associated with construction projects in Germany Frankfurt.</w:t>
      </w:r>
    </w:p>
    <w:bookmarkEnd w:id="22"/>
    <w:bookmarkStart w:id="23" w:name="Xe080df9b35d9e2d08944a6fb4511200e4f887b8"/>
    <w:p>
      <w:pPr>
        <w:pStyle w:val="Heading2"/>
      </w:pPr>
      <w:r>
        <w:t xml:space="preserve">4. Design Philosophy and Cultural Integration</w:t>
      </w:r>
    </w:p>
    <w:p>
      <w:pPr>
        <w:pStyle w:val="FirstParagraph"/>
      </w:pPr>
      <w:r>
        <w:t xml:space="preserve">Aesthetics in Germany Frankfurt are evolving. While the skyline is dominated by glass and steel, there is a growing demand for "human-centric" design that promotes community interaction. The selected</w:t>
      </w:r>
      <w:r>
        <w:t xml:space="preserve"> </w:t>
      </w:r>
      <w:r>
        <w:rPr>
          <w:bCs/>
          <w:b/>
        </w:rPr>
        <w:t xml:space="preserve">Architect</w:t>
      </w:r>
      <w:r>
        <w:t xml:space="preserve"> </w:t>
      </w:r>
      <w:r>
        <w:t xml:space="preserve">must balance the corporate identity of financial institutions with the social needs of residents and tourists.</w:t>
      </w:r>
    </w:p>
    <w:p>
      <w:pPr>
        <w:pStyle w:val="BodyText"/>
      </w:pPr>
      <w:r>
        <w:t xml:space="preserve">We advocate for a design philosophy that respects the historical context while embracing innovation. For instance, adaptive reuse projects in Germany Frankfurt should highlight the industrial heritage of former warehouse districts along the riverfront. The</w:t>
      </w:r>
      <w:r>
        <w:t xml:space="preserve"> </w:t>
      </w:r>
      <w:r>
        <w:rPr>
          <w:bCs/>
          <w:b/>
        </w:rPr>
        <w:t xml:space="preserve">Architect</w:t>
      </w:r>
      <w:r>
        <w:t xml:space="preserve"> </w:t>
      </w:r>
      <w:r>
        <w:t xml:space="preserve">is expected to propose solutions that integrate public spaces, green roofs, and pedestrian-friendly pathways. This approach not only enhances the visual appeal of Germany Frankfurt but also contributes to social sustainability by creating inclusive environments.</w:t>
      </w:r>
    </w:p>
    <w:bookmarkEnd w:id="23"/>
    <w:bookmarkStart w:id="24" w:name="Xca8175e1d2f889d86e94c6e97aab3c6a1f6767a"/>
    <w:p>
      <w:pPr>
        <w:pStyle w:val="Heading2"/>
      </w:pPr>
      <w:r>
        <w:t xml:space="preserve">5. Sustainability and Energy Efficiency Standards</w:t>
      </w:r>
    </w:p>
    <w:p>
      <w:pPr>
        <w:pStyle w:val="FirstParagraph"/>
      </w:pPr>
      <w:r>
        <w:t xml:space="preserve">Sustainability is no longer optional; it is a regulatory requirement and a market expectation in Germany Frankfurt. The National Building Energy Act (GEG) sets stringent targets for energy consumption in new buildings. The</w:t>
      </w:r>
      <w:r>
        <w:t xml:space="preserve"> </w:t>
      </w:r>
      <w:r>
        <w:rPr>
          <w:bCs/>
          <w:b/>
        </w:rPr>
        <w:t xml:space="preserve">Architect</w:t>
      </w:r>
      <w:r>
        <w:t xml:space="preserve"> </w:t>
      </w:r>
      <w:r>
        <w:t xml:space="preserve">must be well-versed in integrating renewable energy sources, such as solar photovoltaics and geothermal systems, into the building envelope.</w:t>
      </w:r>
    </w:p>
    <w:p>
      <w:pPr>
        <w:pStyle w:val="BodyText"/>
      </w:pPr>
      <w:r>
        <w:t xml:space="preserve">Furthermore, the concept of "KfW Efficiency Houses" is widely recognized and often incentivized by local banks in Germany Frankfurt. The</w:t>
      </w:r>
      <w:r>
        <w:t xml:space="preserve"> </w:t>
      </w:r>
      <w:r>
        <w:rPr>
          <w:bCs/>
          <w:b/>
        </w:rPr>
        <w:t xml:space="preserve">Architect</w:t>
      </w:r>
      <w:r>
        <w:t xml:space="preserve"> </w:t>
      </w:r>
      <w:r>
        <w:t xml:space="preserve">plays a crucial role in certifying buildings according to these standards. By prioritizing thermal insulation, high-performance windows, and efficient HVAC systems, the</w:t>
      </w:r>
      <w:r>
        <w:t xml:space="preserve"> </w:t>
      </w:r>
      <w:r>
        <w:rPr>
          <w:bCs/>
          <w:b/>
        </w:rPr>
        <w:t xml:space="preserve">Architect</w:t>
      </w:r>
      <w:r>
        <w:t xml:space="preserve"> </w:t>
      </w:r>
      <w:r>
        <w:t xml:space="preserve">ensures long-term operational savings for building owners while reducing environmental impact.</w:t>
      </w:r>
    </w:p>
    <w:bookmarkEnd w:id="24"/>
    <w:bookmarkStart w:id="25" w:name="stakeholder-engagement-and-collaboration"/>
    <w:p>
      <w:pPr>
        <w:pStyle w:val="Heading2"/>
      </w:pPr>
      <w:r>
        <w:t xml:space="preserve">6. Stakeholder Engagement and Collaboration</w:t>
      </w:r>
    </w:p>
    <w:p>
      <w:pPr>
        <w:pStyle w:val="FirstParagraph"/>
      </w:pPr>
      <w:r>
        <w:t xml:space="preserve">The complexity of projects in Germany Frankfurt demands a multidisciplinary approach. The lead</w:t>
      </w:r>
      <w:r>
        <w:t xml:space="preserve"> </w:t>
      </w:r>
      <w:r>
        <w:rPr>
          <w:bCs/>
          <w:b/>
        </w:rPr>
        <w:t xml:space="preserve">Architect</w:t>
      </w:r>
      <w:r>
        <w:t xml:space="preserve"> </w:t>
      </w:r>
      <w:r>
        <w:t xml:space="preserve">must effectively coordinate with structural engineers, MEP (Mechanical, Electrical, and Plumbing) consultants, landscape architects, and urban planners. Regular workshops and coordination meetings are essential to resolve conflicts between different systems before construction begins.</w:t>
      </w:r>
    </w:p>
    <w:p>
      <w:pPr>
        <w:pStyle w:val="BodyText"/>
      </w:pPr>
      <w:r>
        <w:t xml:space="preserve">In addition to technical teams, the</w:t>
      </w:r>
      <w:r>
        <w:t xml:space="preserve"> </w:t>
      </w:r>
      <w:r>
        <w:rPr>
          <w:bCs/>
          <w:b/>
        </w:rPr>
        <w:t xml:space="preserve">Architect</w:t>
      </w:r>
      <w:r>
        <w:t xml:space="preserve"> </w:t>
      </w:r>
      <w:r>
        <w:t xml:space="preserve">must engage with local community groups. In Germany Frankfurt, public participation is a legal requirement for larger projects. The</w:t>
      </w:r>
      <w:r>
        <w:t xml:space="preserve"> </w:t>
      </w:r>
      <w:r>
        <w:rPr>
          <w:bCs/>
          <w:b/>
        </w:rPr>
        <w:t xml:space="preserve">Architect</w:t>
      </w:r>
      <w:r>
        <w:t xml:space="preserve"> </w:t>
      </w:r>
      <w:r>
        <w:t xml:space="preserve">should facilitate transparent dialogues, presenting design concepts in an accessible manner to gain community support and address concerns regarding noise, shadowing, and traffic impact.</w:t>
      </w:r>
    </w:p>
    <w:bookmarkEnd w:id="25"/>
    <w:bookmarkStart w:id="26" w:name="conclusion-and-recommendations"/>
    <w:p>
      <w:pPr>
        <w:pStyle w:val="Heading2"/>
      </w:pPr>
      <w:r>
        <w:t xml:space="preserve">7. Conclusion and Recommendations</w:t>
      </w:r>
    </w:p>
    <w:p>
      <w:pPr>
        <w:pStyle w:val="FirstParagraph"/>
      </w:pPr>
      <w:r>
        <w:t xml:space="preserve">In conclusion, the success of any major development project in Germany Frankfurt hinges on the expertise and strategic vision of the appointed</w:t>
      </w:r>
      <w:r>
        <w:t xml:space="preserve"> </w:t>
      </w:r>
      <w:r>
        <w:rPr>
          <w:bCs/>
          <w:b/>
        </w:rPr>
        <w:t xml:space="preserve">Architect</w:t>
      </w:r>
      <w:r>
        <w:t xml:space="preserve">. The intersection of strict regulatory compliance, cultural sensitivity, and technological innovation defines this market. We recommend proceeding with a tender process that specifically seeks candidates with proven track records in international projects within Germany.</w:t>
      </w:r>
    </w:p>
    <w:p>
      <w:pPr>
        <w:pStyle w:val="BodyText"/>
      </w:pPr>
      <w:r>
        <w:t xml:space="preserve">The ideal candidate must demonstrate:</w:t>
      </w:r>
    </w:p>
    <w:p>
      <w:pPr>
        <w:numPr>
          <w:ilvl w:val="0"/>
          <w:numId w:val="1001"/>
        </w:numPr>
        <w:pStyle w:val="Compact"/>
      </w:pPr>
      <w:r>
        <w:rPr>
          <w:bCs/>
          <w:b/>
        </w:rPr>
        <w:t xml:space="preserve">Local Expertise:</w:t>
      </w:r>
      <w:r>
        <w:t xml:space="preserve"> </w:t>
      </w:r>
      <w:r>
        <w:t xml:space="preserve">Deep knowledge of Germany Frankfurt’s zoning laws and architectural heritage.</w:t>
      </w:r>
    </w:p>
    <w:p>
      <w:pPr>
        <w:numPr>
          <w:ilvl w:val="0"/>
          <w:numId w:val="1001"/>
        </w:numPr>
        <w:pStyle w:val="Compact"/>
      </w:pPr>
      <w:r>
        <w:rPr>
          <w:bCs/>
          <w:b/>
        </w:rPr>
        <w:t xml:space="preserve">Sustainability Leadership:</w:t>
      </w:r>
    </w:p>
    <w:p>
      <w:pPr>
        <w:numPr>
          <w:ilvl w:val="0"/>
          <w:numId w:val="1001"/>
        </w:numPr>
        <w:pStyle w:val="Compact"/>
      </w:pPr>
      <w:r>
        <w:t xml:space="preserve">Creative Innovation:</w:t>
      </w:r>
    </w:p>
    <w:p>
      <w:pPr>
        <w:pStyle w:val="FirstParagraph"/>
      </w:pPr>
      <w:r>
        <w:t xml:space="preserve">By selecting an</w:t>
      </w:r>
      <w:r>
        <w:t xml:space="preserve"> </w:t>
      </w:r>
      <w:r>
        <w:rPr>
          <w:bCs/>
          <w:b/>
        </w:rPr>
        <w:t xml:space="preserve">Architect</w:t>
      </w:r>
      <w:r>
        <w:t xml:space="preserve"> </w:t>
      </w:r>
      <w:r>
        <w:t xml:space="preserve">who embodies these qualities, we ensure that our projects in Germany Frankfurt will not only stand as testaments to modern engineering but also contribute positively to the city’s vibrant and evolving identity. This Project Report underscores the critical importance of aligning architectural ambition with local realities to achieve sustainable and successful outcomes.</w:t>
      </w:r>
    </w:p>
    <w:p>
      <w:pPr>
        <w:pStyle w:val="BodyText"/>
      </w:pPr>
      <w:r>
        <w:rPr>
          <w:iCs/>
          <w:i/>
        </w:rPr>
        <w:t xml:space="preserve">End of Document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Architectural Services in Germany Frankfurt</dc:title>
  <dc:creator/>
  <dc:language>en</dc:language>
  <cp:keywords/>
  <dcterms:created xsi:type="dcterms:W3CDTF">2026-07-29T08:49:35Z</dcterms:created>
  <dcterms:modified xsi:type="dcterms:W3CDTF">2026-07-29T08:49:35Z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