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Yangon</w:t>
      </w:r>
    </w:p>
    <w:bookmarkStart w:id="30" w:name="Xaa6043ea34efffd3c2d56e8fcdd430ca3a592b9"/>
    <w:p>
      <w:pPr>
        <w:pStyle w:val="Heading1"/>
      </w:pPr>
      <w:r>
        <w:t xml:space="preserve">Project Report</w:t>
      </w:r>
      <w:r>
        <w:t xml:space="preserve">: Strategic Architectural Frameworks for Urban Regeneration in</w:t>
      </w:r>
      <w:r>
        <w:t xml:space="preserve"> </w:t>
      </w:r>
      <w:r>
        <w:t xml:space="preserve">Myanmar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Municipal Planning Committee</w:t>
      </w:r>
      <w:r>
        <w:br/>
      </w:r>
      <w:r>
        <w:t xml:space="preserve">Senior Project Management Team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Project Report</w:t>
      </w:r>
      <w:r>
        <w:t xml:space="preserve">, titled "</w:t>
      </w:r>
      <w:r>
        <w:rPr>
          <w:iCs/>
          <w:i/>
        </w:rPr>
        <w:t xml:space="preserve">The Modern Heritage: Integrating Contemporary Architecture in Historic Contexts</w:t>
      </w:r>
      <w:r>
        <w:t xml:space="preserve">", outlines a comprehensive strategy for developing sustainable and culturally resonant infrastructure within the rapidly evolving landscape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As the economic hub of the nation, Yangon faces unique challenges regarding urban density, historical preservation, and modernization. This document serves as a critical guide for every</w:t>
      </w:r>
      <w:r>
        <w:t xml:space="preserve"> </w:t>
      </w:r>
      <w:r>
        <w:t xml:space="preserve">Architect</w:t>
      </w:r>
      <w:r>
        <w:t xml:space="preserve"> </w:t>
      </w:r>
      <w:r>
        <w:t xml:space="preserve">involved in upcoming municipal projects. The primary objective is to ensure that new developments respect the colonial and Buddhist heritage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while introducing cutting-edge sustainable technologies.</w:t>
      </w:r>
    </w:p>
    <w:bookmarkEnd w:id="20"/>
    <w:bookmarkStart w:id="21" w:name="contextual-analysis-of-myanmar-yangon"/>
    <w:p>
      <w:pPr>
        <w:pStyle w:val="Heading2"/>
      </w:pPr>
      <w:r>
        <w:t xml:space="preserve">2. Contextual Analysis of</w:t>
      </w:r>
      <w:r>
        <w:t xml:space="preserve"> </w:t>
      </w:r>
      <w:r>
        <w:rPr>
          <w:bCs/>
          <w:b/>
        </w:rPr>
        <w:t xml:space="preserve">Myanmar Yangon</w:t>
      </w:r>
    </w:p>
    <w:p>
      <w:pPr>
        <w:pStyle w:val="FirstParagraph"/>
      </w:pPr>
      <w:r>
        <w:t xml:space="preserve">Myanmar Yangon</w:t>
      </w:r>
      <w:r>
        <w:t xml:space="preserve">, formerly Rangoon, possesses a distinct architectural identity characterized by its sprawling banyan trees, colonial-era buildings, and iconic pagodas such as the Shwedagon. However, the city is currently undergoing a period of intense transition. The infrastructure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significant upgrading to meet international safety standards and environmental requirements.</w:t>
      </w:r>
    </w:p>
    <w:p>
      <w:pPr>
        <w:pStyle w:val="BodyText"/>
      </w:pPr>
      <w:r>
        <w:t xml:space="preserve">The climate in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is tropical monsoon, featuring high humidity and distinct wet and dry seasons. This climatic reality imposes strict parameters on any</w:t>
      </w:r>
      <w:r>
        <w:t xml:space="preserve"> </w:t>
      </w:r>
      <w:r>
        <w:t xml:space="preserve">Architect</w:t>
      </w:r>
      <w:r>
        <w:t xml:space="preserve"> </w:t>
      </w:r>
      <w:r>
        <w:t xml:space="preserve">working in the region. Passive cooling strategies, robust water management systems for heavy rainfall, and materials resistant to termite infestation and dampness are not optional features; they are fundamental necessities for longevity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This report emphasizes that ignoring these local conditions leads to high maintenance costs and structural failure within a decade.</w:t>
      </w:r>
    </w:p>
    <w:bookmarkEnd w:id="21"/>
    <w:bookmarkStart w:id="22" w:name="X252511d7438509fa748b1fcad0ec3b6eafdf4f7"/>
    <w:p>
      <w:pPr>
        <w:pStyle w:val="Heading2"/>
      </w:pPr>
      <w:r>
        <w:t xml:space="preserve">3. The Role of 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 Cultural Preservation</w:t>
      </w:r>
    </w:p>
    <w:p>
      <w:pPr>
        <w:pStyle w:val="FirstParagraph"/>
      </w:pPr>
      <w:r>
        <w:t xml:space="preserve">The central thesis of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is that the role of an</w:t>
      </w:r>
      <w:r>
        <w:t xml:space="preserve"> </w:t>
      </w:r>
      <w:r>
        <w:t xml:space="preserve">Architect</w:t>
      </w:r>
      <w:r>
        <w:t xml:space="preserve"> </w:t>
      </w:r>
      <w:r>
        <w:t xml:space="preserve">extends beyond aesthetic design; it encompasses cultural stewardship.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 skyline is a palimpsest of history. A modern skyscraper must not overshadow, but rather harmonize with, the silhouette of ancient stupas.</w:t>
      </w:r>
    </w:p>
    <w:p>
      <w:pPr>
        <w:pStyle w:val="BodyText"/>
      </w:pPr>
      <w:r>
        <w:rPr>
          <w:bCs/>
          <w:b/>
        </w:rPr>
        <w:t xml:space="preserve">The</w:t>
      </w:r>
      <w:r>
        <w:rPr>
          <w:bCs/>
          <w:b/>
        </w:rPr>
        <w:t xml:space="preserve"> </w:t>
      </w:r>
      <w:r>
        <w:rPr>
          <w:bCs/>
          <w:b/>
        </w:rPr>
        <w:t xml:space="preserve">Architect</w:t>
      </w:r>
      <w:r>
        <w:rPr>
          <w:bCs/>
          <w:b/>
        </w:rPr>
        <w:t xml:space="preserve">’s Mandate: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Historical Integration:</w:t>
      </w:r>
      <w:r>
        <w:t xml:space="preserve"> </w:t>
      </w:r>
      <w:r>
        <w:t xml:space="preserve">Every</w:t>
      </w:r>
      <w:r>
        <w:t xml:space="preserve"> </w:t>
      </w:r>
      <w:r>
        <w:t xml:space="preserve">Architect</w:t>
      </w:r>
      <w:r>
        <w:t xml:space="preserve"> </w:t>
      </w:r>
      <w:r>
        <w:t xml:space="preserve">must conduct a thorough heritage impact assessment. In districts like Sule and Pansodan, the façade of new constructions should utilize materials and color palettes that echo the colonial architecture found throughout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The spiritual significance of space in Burmese culture must be respected. An</w:t>
      </w:r>
      <w:r>
        <w:t xml:space="preserve"> </w:t>
      </w:r>
      <w:r>
        <w:t xml:space="preserve">Architect</w:t>
      </w:r>
      <w:r>
        <w:t xml:space="preserve"> </w:t>
      </w:r>
      <w:r>
        <w:t xml:space="preserve">working on mixed-use developments near religious sites in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must ensure that noise pollution and visual obstruction are minimized.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Community Centricity:</w:t>
      </w:r>
      <w:r>
        <w:t xml:space="preserve"> </w:t>
      </w:r>
      <w:r>
        <w:t xml:space="preserve">The design process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cannot be top-down. An effective</w:t>
      </w:r>
      <w:r>
        <w:t xml:space="preserve"> </w:t>
      </w:r>
      <w:r>
        <w:t xml:space="preserve">Architect</w:t>
      </w:r>
      <w:r>
        <w:t xml:space="preserve"> </w:t>
      </w:r>
      <w:r>
        <w:t xml:space="preserve">engages with local communities to understand their spatial needs, ensuring that public spaces remain accessible and welcoming.</w:t>
      </w:r>
    </w:p>
    <w:bookmarkEnd w:id="22"/>
    <w:bookmarkStart w:id="26" w:name="X603c98275297ca96c9c25156cd3a8930303ad8c"/>
    <w:p>
      <w:pPr>
        <w:pStyle w:val="Heading2"/>
      </w:pPr>
      <w:r>
        <w:t xml:space="preserve">4. Technical Requirements for Sustainable Design in</w:t>
      </w:r>
      <w:r>
        <w:t xml:space="preserve"> </w:t>
      </w:r>
      <w:r>
        <w:rPr>
          <w:bCs/>
          <w:b/>
        </w:rPr>
        <w:t xml:space="preserve">Myanmar Yangon</w:t>
      </w:r>
    </w:p>
    <w:p>
      <w:pPr>
        <w:pStyle w:val="FirstParagraph"/>
      </w:pPr>
      <w:r>
        <w:t xml:space="preserve">This section of the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details the technical specifications required of every professional</w:t>
      </w:r>
      <w:r>
        <w:t xml:space="preserve"> </w:t>
      </w:r>
      <w:r>
        <w:t xml:space="preserve">Architect</w:t>
      </w:r>
      <w:r>
        <w:t xml:space="preserve">. The construction industry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increasingly looking toward green building certifications, such as LEED or Green Mark, to attract international investment.</w:t>
      </w:r>
    </w:p>
    <w:bookmarkStart w:id="23" w:name="ventilation-and-thermal-comfort"/>
    <w:p>
      <w:pPr>
        <w:pStyle w:val="Heading3"/>
      </w:pPr>
      <w:r>
        <w:rPr>
          <w:iCs/>
          <w:i/>
        </w:rPr>
        <w:t xml:space="preserve">Ventilation and Thermal Comfort</w:t>
      </w:r>
    </w:p>
    <w:p>
      <w:pPr>
        <w:pStyle w:val="FirstParagraph"/>
      </w:pPr>
      <w:r>
        <w:t xml:space="preserve">The humid heat of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makes air conditioning energy-intensive. Therefore, an</w:t>
      </w:r>
      <w:r>
        <w:t xml:space="preserve"> </w:t>
      </w:r>
      <w:r>
        <w:t xml:space="preserve">Architect</w:t>
      </w:r>
      <w:r>
        <w:t xml:space="preserve"> </w:t>
      </w:r>
      <w:r>
        <w:t xml:space="preserve">must prioritize natural ventilation. This includes designing deep overhangs to shield windows from direct solar gain, a feature prevalent in traditional Burmese shophouses but often overlooked by modernists. By incorporating cross-ventilation strategies, an</w:t>
      </w:r>
      <w:r>
        <w:t xml:space="preserve"> </w:t>
      </w:r>
      <w:r>
        <w:t xml:space="preserve">Architect</w:t>
      </w:r>
      <w:r>
        <w:t xml:space="preserve"> </w:t>
      </w:r>
      <w:r>
        <w:t xml:space="preserve">can significantly reduce the carbon footprint of buildings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bookmarkEnd w:id="23"/>
    <w:bookmarkStart w:id="24" w:name="materiel-selection-and-local-sourcing"/>
    <w:p>
      <w:pPr>
        <w:pStyle w:val="Heading3"/>
      </w:pPr>
      <w:r>
        <w:rPr>
          <w:iCs/>
          <w:i/>
        </w:rPr>
        <w:t xml:space="preserve">Materiel Selection and Local Sourcing</w:t>
      </w:r>
    </w:p>
    <w:p>
      <w:pPr>
        <w:pStyle w:val="FirstParagraph"/>
      </w:pPr>
      <w:r>
        <w:t xml:space="preserve">To support the local economy and reduce transportation emissions, this report advises that every</w:t>
      </w:r>
      <w:r>
        <w:t xml:space="preserve"> </w:t>
      </w:r>
      <w:r>
        <w:t xml:space="preserve">Architect</w:t>
      </w:r>
      <w:r>
        <w:t xml:space="preserve"> </w:t>
      </w:r>
      <w:r>
        <w:t xml:space="preserve">source at least 40% of materials locally.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this includes treated bamboo, laterite stone, and recycled bricks. An innovative use of these traditional materials by a skilled</w:t>
      </w:r>
      <w:r>
        <w:t xml:space="preserve"> </w:t>
      </w:r>
      <w:r>
        <w:t xml:space="preserve">Architect</w:t>
      </w:r>
      <w:r>
        <w:t xml:space="preserve"> </w:t>
      </w:r>
      <w:r>
        <w:t xml:space="preserve">can result in structures that are both modern and deeply rooted in the vernacular architecture of</w:t>
      </w:r>
      <w:r>
        <w:t xml:space="preserve"> </w:t>
      </w:r>
      <w:r>
        <w:t xml:space="preserve">Myanmar Yangon</w:t>
      </w:r>
      <w:r>
        <w:t xml:space="preserve">.</w:t>
      </w:r>
    </w:p>
    <w:bookmarkEnd w:id="24"/>
    <w:bookmarkStart w:id="25" w:name="flood-resilience-and-water-management"/>
    <w:p>
      <w:pPr>
        <w:pStyle w:val="Heading3"/>
      </w:pPr>
      <w:r>
        <w:rPr>
          <w:iCs/>
          <w:i/>
        </w:rPr>
        <w:t xml:space="preserve">Flood Resilience and Water Management</w:t>
      </w:r>
    </w:p>
    <w:p>
      <w:pPr>
        <w:pStyle w:val="FirstParagraph"/>
      </w:pPr>
      <w:r>
        <w:rPr>
          <w:bCs/>
          <w:b/>
        </w:rPr>
        <w:t xml:space="preserve">Myanmar Yangon</w:t>
      </w:r>
      <w:r>
        <w:t xml:space="preserve"> </w:t>
      </w:r>
      <w:r>
        <w:t xml:space="preserve">is prone to seasonal flooding due to its proximity to the coast and river systems. An</w:t>
      </w:r>
      <w:r>
        <w:t xml:space="preserve"> </w:t>
      </w:r>
      <w:r>
        <w:t xml:space="preserve">Architect</w:t>
      </w:r>
      <w:r>
        <w:t xml:space="preserve"> </w:t>
      </w:r>
      <w:r>
        <w:t xml:space="preserve">must design with "sponge city" principles in mind. This involves permeable pavements, rooftop rainwater harvesting systems, and elevated ground floors for parking or commercial use in flood-prone zones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Failure to adhere to these drainage standards puts the entire development at risk.</w:t>
      </w:r>
    </w:p>
    <w:bookmarkEnd w:id="25"/>
    <w:bookmarkEnd w:id="26"/>
    <w:bookmarkStart w:id="27" w:name="economic-and-regulatory-considerations"/>
    <w:p>
      <w:pPr>
        <w:pStyle w:val="Heading2"/>
      </w:pPr>
      <w:r>
        <w:t xml:space="preserve">5. Economic and Regulatory Considerations</w:t>
      </w:r>
    </w:p>
    <w:p>
      <w:pPr>
        <w:pStyle w:val="FirstParagraph"/>
      </w:pPr>
      <w:r>
        <w:t xml:space="preserve">The regulatory framework governing construction in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is evolving.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highlights that compliance with the Yangon City Development Committee (YCDC) guidelines is mandatory but not sufficient for international excellence.</w:t>
      </w:r>
    </w:p>
    <w:p>
      <w:pPr>
        <w:pStyle w:val="BodyText"/>
      </w:pPr>
      <w:r>
        <w:t xml:space="preserve">For the</w:t>
      </w:r>
    </w:p>
    <w:p>
      <w:pPr>
        <w:pStyle w:val="BodyText"/>
      </w:pPr>
      <w:r>
        <w:t xml:space="preserve">Architect: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Zoning Laws:</w:t>
      </w:r>
      <w:r>
        <w:t xml:space="preserve"> </w:t>
      </w:r>
      <w:r>
        <w:t xml:space="preserve">An</w:t>
      </w:r>
      <w:r>
        <w:t xml:space="preserve"> </w:t>
      </w:r>
      <w:r>
        <w:t xml:space="preserve">Architect</w:t>
      </w:r>
      <w:r>
        <w:t xml:space="preserve"> </w:t>
      </w:r>
      <w:r>
        <w:t xml:space="preserve">must navigate complex zoning laws that dictate building heights and setbacks, particularly in heritage zones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Funding Opportunities:</w:t>
      </w:r>
      <w:r>
        <w:t xml:space="preserve"> </w:t>
      </w:r>
      <w:r>
        <w:t xml:space="preserve">Many international development banks are offering green loans for projects in developing nations. A proposal led by a forward-thinking</w:t>
      </w:r>
      <w:r>
        <w:t xml:space="preserve"> </w:t>
      </w:r>
      <w:r>
        <w:t xml:space="preserve">Architect</w:t>
      </w:r>
      <w:r>
        <w:t xml:space="preserve"> </w:t>
      </w:r>
      <w:r>
        <w:t xml:space="preserve">that emphasizes sustainability can unlock these financial resources, which are crucial for the economic viability of projects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Cost Efficiency:</w:t>
      </w:r>
      <w:r>
        <w:t xml:space="preserve"> </w:t>
      </w:r>
      <w:r>
        <w:t xml:space="preserve">While high-tech solutions exist, an astute</w:t>
      </w:r>
      <w:r>
        <w:t xml:space="preserve"> </w:t>
      </w:r>
      <w:r>
        <w:t xml:space="preserve">Architect</w:t>
      </w:r>
      <w:r>
        <w:t xml:space="preserve"> </w:t>
      </w:r>
      <w:r>
        <w:t xml:space="preserve">knows that passive design strategies often offer the best return on investment in the tropical climate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bookmarkEnd w:id="27"/>
    <w:bookmarkStart w:id="28" w:name="case-studies-and-best-practices"/>
    <w:p>
      <w:pPr>
        <w:pStyle w:val="Heading2"/>
      </w:pPr>
      <w:r>
        <w:t xml:space="preserve">6. Case Studies and Best Practices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recommends studying successful precedents in similar climates. While this report focuses on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insights from architects working in Bangkok, Jakarta, and Ho Chi Minh City are highly relevant. However, the unique cultural fabric of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requires a tailored approach.</w:t>
      </w:r>
    </w:p>
    <w:p>
      <w:pPr>
        <w:pStyle w:val="BodyText"/>
      </w:pPr>
      <w:r>
        <w:rPr>
          <w:iCs/>
          <w:i/>
        </w:rPr>
        <w:t xml:space="preserve">The Inya Lake Complex:</w:t>
      </w:r>
      <w:r>
        <w:t xml:space="preserve"> </w:t>
      </w:r>
      <w:r>
        <w:t xml:space="preserve">This mixed-use development serves as a model for how an</w:t>
      </w:r>
      <w:r>
        <w:t xml:space="preserve"> </w:t>
      </w:r>
      <w:r>
        <w:t xml:space="preserve">Architect</w:t>
      </w:r>
      <w:r>
        <w:t xml:space="preserve"> </w:t>
      </w:r>
      <w:r>
        <w:t xml:space="preserve">can balance luxury living with environmental responsibility. By integrating water conservation systems and green belts, the project enhances the quality of life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The Traditional Shophouse Renovation:</w:t>
      </w:r>
      <w:r>
        <w:t xml:space="preserve"> </w:t>
      </w:r>
      <w:r>
        <w:t xml:space="preserve">Several projects have demonstrated how an</w:t>
      </w:r>
      <w:r>
        <w:t xml:space="preserve"> </w:t>
      </w:r>
      <w:r>
        <w:t xml:space="preserve">Architect</w:t>
      </w:r>
      <w:r>
        <w:t xml:space="preserve"> </w:t>
      </w:r>
      <w:r>
        <w:t xml:space="preserve">can retrofit old colonial structures in downtown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These renovations preserve the historical integrity of the city while providing modern, efficient workspaces for startups and multinational corporations.</w:t>
      </w:r>
    </w:p>
    <w:bookmarkEnd w:id="28"/>
    <w:bookmarkStart w:id="29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asserts that the future of urban development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depends on the competence and vision of every participating professional. The role of the</w:t>
      </w:r>
      <w:r>
        <w:t xml:space="preserve"> </w:t>
      </w:r>
      <w:r>
        <w:t xml:space="preserve">Architect</w:t>
      </w:r>
      <w:r>
        <w:t xml:space="preserve"> </w:t>
      </w:r>
      <w:r>
        <w:t xml:space="preserve">is pivotal in shaping a city that is resilient, culturally proud, and economically viable.</w:t>
      </w:r>
    </w:p>
    <w:p>
      <w:pPr>
        <w:pStyle w:val="BodyText"/>
      </w:pPr>
      <w:r>
        <w:rPr>
          <w:bCs/>
          <w:b/>
        </w:rPr>
        <w:t xml:space="preserve">We recommend the following actions:</w:t>
      </w:r>
    </w:p>
    <w:p>
      <w:pPr>
        <w:numPr>
          <w:ilvl w:val="0"/>
          <w:numId w:val="1003"/>
        </w:numPr>
        <w:pStyle w:val="Compact"/>
      </w:pPr>
      <w:r>
        <w:t xml:space="preserve">All firms bidding for projects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must include a senior</w:t>
      </w:r>
      <w:r>
        <w:t xml:space="preserve"> </w:t>
      </w:r>
      <w:r>
        <w:t xml:space="preserve">Architect</w:t>
      </w:r>
      <w:r>
        <w:t xml:space="preserve"> </w:t>
      </w:r>
      <w:r>
        <w:t xml:space="preserve">with specialized experience in tropical heritage conservation.</w:t>
      </w:r>
    </w:p>
    <w:p>
      <w:pPr>
        <w:numPr>
          <w:ilvl w:val="0"/>
          <w:numId w:val="1003"/>
        </w:numPr>
        <w:pStyle w:val="Compact"/>
      </w:pPr>
      <w:r>
        <w:t xml:space="preserve">Mandatory workshops on sustainable design principles specific to the climate of</w:t>
      </w:r>
      <w:r>
        <w:t xml:space="preserve"> </w:t>
      </w:r>
      <w:r>
        <w:t xml:space="preserve">Myanmar Yangon</w:t>
      </w:r>
      <w:r>
        <w:t xml:space="preserve"> </w:t>
      </w:r>
      <w:r>
        <w:t xml:space="preserve">should be organized for all local practitioners.</w:t>
      </w:r>
    </w:p>
    <w:p>
      <w:pPr>
        <w:numPr>
          <w:ilvl w:val="0"/>
          <w:numId w:val="1003"/>
        </w:numPr>
        <w:pStyle w:val="Compact"/>
      </w:pPr>
      <w:r>
        <w:t xml:space="preserve">The YCDC should collaborate with international architectural bodies to update building codes, ensuring that safety and sustainability are prioritized in every project across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p>
      <w:pPr>
        <w:pStyle w:val="FirstParagraph"/>
      </w:pPr>
      <w:r>
        <w:t xml:space="preserve">This document serves as a foundational text for the next generation of development in</w:t>
      </w:r>
      <w:r>
        <w:t xml:space="preserve"> </w:t>
      </w:r>
      <w:r>
        <w:t xml:space="preserve">Myanmar Yangon</w:t>
      </w:r>
      <w:r>
        <w:t xml:space="preserve">. By adhering to these guidelines, we ensure that our architectural legacy is one of harmony between the past and the future.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was compiled with strict adherence to international standards while respecting the local context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Myanmar Yangon</w:t>
      </w:r>
      <w:r>
        <w:rPr>
          <w:iCs/>
          <w:i/>
        </w:rPr>
        <w:t xml:space="preserve">. It is intended for distribution among all stakeholders involved in urban planning, construction, and policy-making.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Architectural Development in Yangon</dc:title>
  <dc:creator/>
  <dc:language>en</dc:language>
  <cp:keywords/>
  <dcterms:created xsi:type="dcterms:W3CDTF">2026-07-30T02:48:25Z</dcterms:created>
  <dcterms:modified xsi:type="dcterms:W3CDTF">2026-07-30T02:48:25Z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