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Germany</w:t>
      </w:r>
      <w:r>
        <w:t xml:space="preserve"> </w:t>
      </w:r>
      <w:r>
        <w:t xml:space="preserve">Frankfurt</w:t>
      </w:r>
    </w:p>
    <w:bookmarkStart w:id="28" w:name="astronomer-project-report"/>
    <w:p>
      <w:pPr>
        <w:pStyle w:val="Heading1"/>
      </w:pPr>
      <w:r>
        <w:t xml:space="preserve">Astronomer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Scientific Committee</w:t>
      </w:r>
      <w:r>
        <w:br/>
      </w:r>
    </w:p>
    <w:p>
      <w:pPr>
        <w:pStyle w:val="BodyText"/>
      </w:pPr>
      <w:r>
        <w:t xml:space="preserve">Hr. Schmidt, Lead Project Manager</w:t>
      </w:r>
      <w:r>
        <w:br/>
      </w:r>
      <w:r>
        <w:rPr>
          <w:iCs/>
          <w:i/>
        </w:rPr>
        <w:t xml:space="preserve">Astronomer Initiative Department</w:t>
      </w:r>
    </w:p>
    <w:bookmarkStart w:id="20" w:name="executive-summary"/>
    <w:p>
      <w:pPr>
        <w:pStyle w:val="Heading2"/>
      </w:pPr>
      <w:r>
        <w:t xml:space="preserve">1. Executive Summary</w:t>
      </w:r>
    </w:p>
    <w:p>
      <w:pPr>
        <w:pStyle w:val="FirstParagraph"/>
      </w:pPr>
      <w:r>
        <w:t xml:space="preserve">This document serves as the comprehensive project report for the implementation and deployment of the Astronomer data orchestration platform within our new infrastructure hub located in Germany Frankfurt. The primary objective of this initiative is to establish a robust, scalable, and compliant data engineering framework that supports advanced astronomical research while strictly adhering to European Union regulatory standards. By leveraging Astronomer’s capabilities in Apache Airflow management, we aim to streamline complex data pipelines essential for processing vast amounts of astrophysical data collected by observatories and space agencies.</w:t>
      </w:r>
    </w:p>
    <w:p>
      <w:pPr>
        <w:pStyle w:val="BodyText"/>
      </w:pPr>
      <w:r>
        <w:t xml:space="preserve">The decision to deploy the Astronomer solution in Germany Frankfurt was driven by strategic considerations regarding data sovereignty, latency optimization for European research institutions, and the high reliability of local cloud infrastructure. This report details the technical architecture, compliance frameworks, operational workflows, and expected outcomes of integrating Astronomer into our ecosystem.</w:t>
      </w:r>
    </w:p>
    <w:bookmarkEnd w:id="20"/>
    <w:bookmarkStart w:id="21" w:name="background-and-strategic-rationale"/>
    <w:p>
      <w:pPr>
        <w:pStyle w:val="Heading2"/>
      </w:pPr>
      <w:r>
        <w:t xml:space="preserve">2. Background and Strategic Rationale</w:t>
      </w:r>
    </w:p>
    <w:p>
      <w:pPr>
        <w:pStyle w:val="FirstParagraph"/>
      </w:pPr>
      <w:r>
        <w:t xml:space="preserve">The field of modern astronomy generates petabytes of data daily from telescopes such as the Atacama Large Millimeter Array (ALMA) and the upcoming Extremely Large Telescope (ELT). Processing this data requires sophisticated orchestration tools that can handle dependencies, retries, and scheduling with precision. Traditional in-house developed schedulers have proven insufficient for the scale required by our current projects.</w:t>
      </w:r>
    </w:p>
    <w:p>
      <w:pPr>
        <w:pStyle w:val="BodyText"/>
      </w:pPr>
      <w:r>
        <w:t xml:space="preserve">Astronomer was selected as the preferred vendor due to its mature Airflow distribution, superior user interface, and enterprise-grade support. Deploying Astronomer in Germany Frankfurt allows us to utilize high-performance computing resources located within the Eurozone. This geographical placement is critical for minimizing data transfer latency between our local European research partners and the central processing units. Furthermore, operating within Germany ensures that all data remains under strict legal jurisdiction, facilitating seamless integration with national scientific initiatives.</w:t>
      </w:r>
    </w:p>
    <w:bookmarkEnd w:id="21"/>
    <w:bookmarkStart w:id="22" w:name="Xbc93238e3dd595618e475fe842041d752506c03"/>
    <w:p>
      <w:pPr>
        <w:pStyle w:val="Heading2"/>
      </w:pPr>
      <w:r>
        <w:t xml:space="preserve">3. Technical Architecture and Infrastructure</w:t>
      </w:r>
    </w:p>
    <w:p>
      <w:pPr>
        <w:pStyle w:val="FirstParagraph"/>
      </w:pPr>
      <w:r>
        <w:t xml:space="preserve">The Astronomer deployment in Germany Frankfurt is hosted on a dedicated Kubernetes cluster managed through our hybrid cloud infrastructure. The architecture is designed for high availability and fault tolerance, ensuring zero downtime during critical observation windows. Key components include:</w:t>
      </w:r>
    </w:p>
    <w:p>
      <w:pPr>
        <w:numPr>
          <w:ilvl w:val="0"/>
          <w:numId w:val="1001"/>
        </w:numPr>
        <w:pStyle w:val="Compact"/>
      </w:pPr>
      <w:r>
        <w:rPr>
          <w:bCs/>
          <w:b/>
        </w:rPr>
        <w:t xml:space="preserve">Astronomer Platform (Cloud or Software):</w:t>
      </w:r>
      <w:r>
        <w:t xml:space="preserve"> </w:t>
      </w:r>
      <w:r>
        <w:t xml:space="preserve">We have opted for the Astronomer Software edition to ensure full control over our configuration files and logs, hosted directly on-premise servers in Frankfurt’s data centers.</w:t>
      </w:r>
    </w:p>
    <w:p>
      <w:pPr>
        <w:numPr>
          <w:ilvl w:val="0"/>
          <w:numId w:val="1001"/>
        </w:numPr>
        <w:pStyle w:val="Compact"/>
      </w:pPr>
      <w:r>
        <w:rPr>
          <w:bCs/>
          <w:b/>
        </w:rPr>
        <w:t xml:space="preserve">Kubernetes Cluster:</w:t>
      </w:r>
      <w:r>
        <w:t xml:space="preserve"> </w:t>
      </w:r>
      <w:r>
        <w:t xml:space="preserve">The underlying compute resource utilizes a multi-node Kubernetes cluster. This allows for dynamic scaling of worker pods based on the computational load of specific astronomical pipelines.</w:t>
      </w:r>
    </w:p>
    <w:p>
      <w:pPr>
        <w:numPr>
          <w:ilvl w:val="0"/>
          <w:numId w:val="1001"/>
        </w:numPr>
        <w:pStyle w:val="Compact"/>
      </w:pPr>
      <w:r>
        <w:rPr>
          <w:bCs/>
          <w:b/>
        </w:rPr>
        <w:t xml:space="preserve">Databases:</w:t>
      </w:r>
      <w:r>
        <w:t xml:space="preserve"> </w:t>
      </w:r>
      <w:r>
        <w:t xml:space="preserve">PostgreSQL instances are deployed in the same availability zone as the Astronomer platform to minimize network latency between the metadata database and the web server.</w:t>
      </w:r>
    </w:p>
    <w:p>
      <w:pPr>
        <w:numPr>
          <w:ilvl w:val="0"/>
          <w:numId w:val="1001"/>
        </w:numPr>
        <w:pStyle w:val="Compact"/>
      </w:pPr>
      <w:r>
        <w:rPr>
          <w:bCs/>
          <w:b/>
        </w:rPr>
        <w:t xml:space="preserve">Object Storage Integration:</w:t>
      </w:r>
      <w:r>
        <w:t xml:space="preserve"> </w:t>
      </w:r>
      <w:r>
        <w:t xml:space="preserve">Astronomer DAGs (Directed Acyclic Graphs) interact with S3-compatible object storage located in Frankfurt to store raw astronomical images, calibration files, and processed datasets.</w:t>
      </w:r>
    </w:p>
    <w:bookmarkEnd w:id="22"/>
    <w:bookmarkStart w:id="23" w:name="compliance-and-data-sovereignty"/>
    <w:p>
      <w:pPr>
        <w:pStyle w:val="Heading2"/>
      </w:pPr>
      <w:r>
        <w:t xml:space="preserve">4. Compliance and Data Sovereignty</w:t>
      </w:r>
    </w:p>
    <w:p>
      <w:pPr>
        <w:pStyle w:val="FirstParagraph"/>
      </w:pPr>
      <w:r>
        <w:t xml:space="preserve">A critical aspect of this project is adherence to the General Data Protection Regulation (GDPR) and German federal data protection laws. By locating the Astronomer infrastructure in Germany Frankfurt, we ensure that all metadata, logs, and potentially sensitive observational data remain within EU borders.</w:t>
      </w:r>
    </w:p>
    <w:p>
      <w:pPr>
        <w:pStyle w:val="BodyText"/>
      </w:pPr>
      <w:r>
        <w:t xml:space="preserve">The team has implemented rigorous access controls using Role-Based Access Control (RBAC) integrated with our corporate identity provider. All administrative actions performed on the Astronomer platform are logged and auditable. Furthermore, data encryption is enforced both at rest and in transit, utilizing TLS 1.3 for all communications between the Airflow scheduler, workers, and external data sources. This commitment to security ensures that our collaboration with international partners remains compliant with stringent European legal frameworks.</w:t>
      </w:r>
    </w:p>
    <w:bookmarkEnd w:id="23"/>
    <w:bookmarkStart w:id="24" w:name="X81a407433ed469ac341f35c8ee1d89088e921fb"/>
    <w:p>
      <w:pPr>
        <w:pStyle w:val="Heading2"/>
      </w:pPr>
      <w:r>
        <w:t xml:space="preserve">5. Operational Workflows and Astronomer Implementation</w:t>
      </w:r>
    </w:p>
    <w:p>
      <w:pPr>
        <w:pStyle w:val="FirstParagraph"/>
      </w:pPr>
      <w:r>
        <w:t xml:space="preserve">The core functionality of the Astronomer platform is driven by DAGs written in Python. These DAGs define the execution logic for our data pipelines. In the context of this project, several key workflows have been automated:</w:t>
      </w:r>
    </w:p>
    <w:p>
      <w:pPr>
        <w:numPr>
          <w:ilvl w:val="0"/>
          <w:numId w:val="1002"/>
        </w:numPr>
        <w:pStyle w:val="Compact"/>
      </w:pPr>
      <w:r>
        <w:rPr>
          <w:bCs/>
          <w:b/>
        </w:rPr>
        <w:t xml:space="preserve">Data Ingestion Pipeline:</w:t>
      </w:r>
      <w:r>
        <w:t xml:space="preserve"> </w:t>
      </w:r>
      <w:r>
        <w:t xml:space="preserve">Automated daily ingestion of raw telemetry from satellite feeds located at tracking stations across Europe.</w:t>
      </w:r>
    </w:p>
    <w:p>
      <w:pPr>
        <w:numPr>
          <w:ilvl w:val="0"/>
          <w:numId w:val="1002"/>
        </w:numPr>
        <w:pStyle w:val="Compact"/>
      </w:pPr>
      <w:r>
        <w:rPr>
          <w:bCs/>
          <w:b/>
        </w:rPr>
        <w:t xml:space="preserve">Cleaning and Calibration:</w:t>
      </w:r>
      <w:r>
        <w:t xml:space="preserve"> </w:t>
      </w:r>
      <w:r>
        <w:t xml:space="preserve">Astronomer tasks trigger computational jobs to clean noise artifacts from images and calibrate sensor data against known stellar references.</w:t>
      </w:r>
    </w:p>
    <w:p>
      <w:pPr>
        <w:numPr>
          <w:ilvl w:val="0"/>
          <w:numId w:val="1002"/>
        </w:numPr>
        <w:pStyle w:val="Compact"/>
      </w:pPr>
      <w:r>
        <w:rPr>
          <w:bCs/>
          <w:b/>
        </w:rPr>
        <w:t xml:space="preserve">Anomaly Detection:</w:t>
      </w:r>
      <w:r>
        <w:t xml:space="preserve"> </w:t>
      </w:r>
      <w:r>
        <w:t xml:space="preserve">Machine learning models hosted on separate GPU clusters are triggered via Airflow hooks to identify transient astronomical events, such as supernovae or asteroid movements.</w:t>
      </w:r>
    </w:p>
    <w:p>
      <w:pPr>
        <w:numPr>
          <w:ilvl w:val="0"/>
          <w:numId w:val="1002"/>
        </w:numPr>
        <w:pStyle w:val="Compact"/>
      </w:pPr>
      <w:r>
        <w:rPr>
          <w:bCs/>
          <w:b/>
        </w:rPr>
        <w:t xml:space="preserve">Data Archiving:</w:t>
      </w:r>
      <w:r>
        <w:t xml:space="preserve"> </w:t>
      </w:r>
      <w:r>
        <w:t xml:space="preserve">Processed data is automatically transferred to long-term cold storage archives for historical preservation and future analysis.</w:t>
      </w:r>
    </w:p>
    <w:p>
      <w:pPr>
        <w:pStyle w:val="FirstParagraph"/>
      </w:pPr>
      <w:r>
        <w:t xml:space="preserve">The Astronomer UI provides our engineers with a visual interface to monitor these pipelines in real-time. The platform’s alerting mechanisms notify the on-call engineering team immediately if a pipeline fails, allowing for rapid intervention. This visibility is crucial for maintaining the integrity of time-sensitive astronomical observations.</w:t>
      </w:r>
    </w:p>
    <w:bookmarkEnd w:id="24"/>
    <w:bookmarkStart w:id="25" w:name="challenges-and-mitigation-strategies"/>
    <w:p>
      <w:pPr>
        <w:pStyle w:val="Heading2"/>
      </w:pPr>
      <w:r>
        <w:t xml:space="preserve">6. Challenges and Mitigation Strategies</w:t>
      </w:r>
    </w:p>
    <w:p>
      <w:pPr>
        <w:pStyle w:val="FirstParagraph"/>
      </w:pPr>
      <w:r>
        <w:t xml:space="preserve">The transition to Astronomer in Germany Frankfurt was not without challenges. Initial integration with legacy systems required significant custom development of Python operators to bridge gaps between older data formats and modern Airflow tasks. Additionally, optimizing the resource consumption of Kubernetes pods for batch processing astronomical simulations required iterative tuning.</w:t>
      </w:r>
    </w:p>
    <w:p>
      <w:pPr>
        <w:pStyle w:val="BodyText"/>
      </w:pPr>
      <w:r>
        <w:t xml:space="preserve">To mitigate these issues, we established a dedicated DevOps team based in Frankfurt who works closely with the scientific engineering team. Regular code reviews and testing protocols were implemented to ensure that new DAGs do not disrupt existing workflows. Training sessions were conducted to upskill staff on Astronomer-specific best practices, ensuring efficient use of the platform’s advanced features such as XComs for passing data between tasks.</w:t>
      </w:r>
    </w:p>
    <w:bookmarkEnd w:id="25"/>
    <w:bookmarkStart w:id="26" w:name="expected-outcomes-and-future-outlook"/>
    <w:p>
      <w:pPr>
        <w:pStyle w:val="Heading2"/>
      </w:pPr>
      <w:r>
        <w:t xml:space="preserve">7. Expected Outcomes and Future Outlook</w:t>
      </w:r>
    </w:p>
    <w:p>
      <w:pPr>
        <w:pStyle w:val="FirstParagraph"/>
      </w:pPr>
      <w:r>
        <w:t xml:space="preserve">The deployment of Astronomer is expected to result in a 40% increase in pipeline efficiency and a significant reduction in manual intervention requirements. By automating the complex workflows associated with astronomical data processing, researchers can focus more on scientific analysis rather than data engineering maintenance.</w:t>
      </w:r>
    </w:p>
    <w:p>
      <w:pPr>
        <w:pStyle w:val="BodyText"/>
      </w:pPr>
      <w:r>
        <w:t xml:space="preserve">Furthermore, the stability provided by running Astronomer locally in Germany Frankfurt enhances our credibility as a reliable partner for future multinational space projects. We anticipate that this infrastructure will serve as a model for other European scientific institutions looking to modernize their data orchestration capabilities. Future phases of the project include exploring serverless Airflow execution and integrating real-time streaming data from next-generation radio telescopes.</w:t>
      </w:r>
    </w:p>
    <w:bookmarkEnd w:id="26"/>
    <w:bookmarkStart w:id="27" w:name="conclusion"/>
    <w:p>
      <w:pPr>
        <w:pStyle w:val="Heading2"/>
      </w:pPr>
      <w:r>
        <w:t xml:space="preserve">8. Conclusion</w:t>
      </w:r>
    </w:p>
    <w:p>
      <w:pPr>
        <w:pStyle w:val="FirstParagraph"/>
      </w:pPr>
      <w:r>
        <w:t xml:space="preserve">In conclusion, the Astronomer Project Report highlights a successful strategic initiative to modernize our data infrastructure. By selecting Astronomer as our orchestration tool and deploying it in Germany Frankfurt, we have secured a solution that is technically robust, legally compliant, and operationally efficient. This project marks a significant step forward in our mission to explore the cosmos with precision and reliability. The synergy between advanced data engineering tools and strict regional compliance ensures that we are well-positioned for future discoveries.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Germany Frankfurt</dc:title>
  <dc:creator/>
  <dc:language>en</dc:language>
  <cp:keywords/>
  <dcterms:created xsi:type="dcterms:W3CDTF">2026-07-29T18:57:47Z</dcterms:created>
  <dcterms:modified xsi:type="dcterms:W3CDTF">2026-07-29T18:57:47Z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