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the</w:t>
      </w:r>
      <w:r>
        <w:t xml:space="preserve"> </w:t>
      </w:r>
      <w:r>
        <w:t xml:space="preserve">Wellington</w:t>
      </w:r>
      <w:r>
        <w:t xml:space="preserve"> </w:t>
      </w:r>
      <w:r>
        <w:t xml:space="preserve">Astronomer</w:t>
      </w:r>
      <w:r>
        <w:t xml:space="preserve"> </w:t>
      </w:r>
      <w:r>
        <w:t xml:space="preserve">Initiative</w:t>
      </w:r>
    </w:p>
    <w:bookmarkStart w:id="31" w:name="Xc0a1930b86b3e8f2dce9772a66e24be59245378"/>
    <w:p>
      <w:pPr>
        <w:pStyle w:val="Heading1"/>
      </w:pPr>
      <w:r>
        <w:t xml:space="preserve">Project Report: The Wellington Astronomer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Regional Council &amp; Ministry for Culture and Heritage</w:t>
      </w:r>
      <w:r>
        <w:br/>
      </w:r>
    </w:p>
    <w:p>
      <w:pPr>
        <w:pStyle w:val="BodyText"/>
      </w:pPr>
      <w:r>
        <w:t xml:space="preserve">From:</w:t>
      </w:r>
      <w:r>
        <w:t xml:space="preserve"> </w:t>
      </w:r>
      <w:r>
        <w:rPr>
          <w:bCs/>
          <w:b/>
        </w:rPr>
        <w:t xml:space="preserve">Subject</w:t>
      </w:r>
      <w:r>
        <w:t xml:space="preserve">: Strategic Deployment of a Dedicated Astronomer Role in New Zealand Wellington to Enhance Public Engagement, Dark Sky Preservation, and Scientific Education.</w:t>
      </w:r>
      <w:r>
        <w:br/>
      </w:r>
      <w:r>
        <w:br/>
      </w:r>
      <w:r>
        <w:t xml:space="preserve">This document serves as the comprehensive</w:t>
      </w:r>
      <w:r>
        <w:t xml:space="preserve"> </w:t>
      </w:r>
      <w:hyperlink w:anchor="Xa39a3ee5e6b4b0d3255bfef95601890afd80709">
        <w:r>
          <w:rPr>
            <w:rStyle w:val="Hyperlink"/>
          </w:rPr>
          <w:t xml:space="preserve">Project Report</w:t>
        </w:r>
      </w:hyperlink>
      <w:r>
        <w:t xml:space="preserve"> </w:t>
      </w:r>
      <w:r>
        <w:t xml:space="preserve">detailing the proposal, feasibility analysis, and implementation strategy for appointing a full-time</w:t>
      </w:r>
      <w:r>
        <w:t xml:space="preserve"> </w:t>
      </w:r>
      <w:r>
        <w:rPr>
          <w:bCs/>
          <w:b/>
        </w:rPr>
        <w:t xml:space="preserve">Astronomer</w:t>
      </w:r>
      <w:r>
        <w:t xml:space="preserve"> </w:t>
      </w:r>
      <w:r>
        <w:t xml:space="preserve">based in</w:t>
      </w:r>
      <w:r>
        <w:t xml:space="preserve"> </w:t>
      </w:r>
      <w:r>
        <w:rPr>
          <w:bCs/>
          <w:b/>
        </w:rPr>
        <w:t xml:space="preserve">New Zealand Wellington</w:t>
      </w:r>
      <w:r>
        <w:t xml:space="preserve">. The initiative aims to leverage the unique geographical and cultural advantages of the capital city to foster a deeper connection between citizens and the cosmos.</w:t>
      </w:r>
    </w:p>
    <w:bookmarkStart w:id="20" w:name="introduction-and-background"/>
    <w:p>
      <w:pPr>
        <w:pStyle w:val="Heading2"/>
      </w:pPr>
      <w:r>
        <w:t xml:space="preserve">1. Introduction and Background</w:t>
      </w:r>
    </w:p>
    <w:p>
      <w:pPr>
        <w:pStyle w:val="FirstParagraph"/>
      </w:pPr>
      <w:r>
        <w:t xml:space="preserve">The sky above us is not merely a backdrop; it is a vital part of our heritage, science, and cultural identity. In recent years, there has been a growing global movement toward "Dark Sky" preservation and public astronomy education. While rural regions in New Zealand host major observatories such as Mount John University Observatory and the Mt John Astronomical Research Centre on Lake Tekapo, the urban center of</w:t>
      </w:r>
      <w:r>
        <w:t xml:space="preserve"> </w:t>
      </w:r>
      <w:r>
        <w:rPr>
          <w:bCs/>
          <w:b/>
        </w:rPr>
        <w:t xml:space="preserve">New Zealand Wellington</w:t>
      </w:r>
      <w:r>
        <w:t xml:space="preserve"> </w:t>
      </w:r>
      <w:r>
        <w:t xml:space="preserve">has historically lacked a dedicated civic lead for astronomical engagement.</w:t>
      </w:r>
    </w:p>
    <w:p>
      <w:pPr>
        <w:pStyle w:val="BodyText"/>
      </w:pPr>
      <w:r>
        <w:rPr>
          <w:bCs/>
          <w:b/>
        </w:rPr>
        <w:t xml:space="preserve">New Zealand Wellington</w:t>
      </w:r>
      <w:r>
        <w:t xml:space="preserve">, situated on the North Island's southwestern tip, offers a unique micro-climate and proximity to diverse ecosystems. However, light pollution from the growing urban sprawl poses a significant threat to visibility. This</w:t>
      </w:r>
      <w:r>
        <w:t xml:space="preserve"> </w:t>
      </w:r>
      <w:hyperlink w:anchor="Xa39a3ee5e6b4b0d3255bfef95601890afd80709">
        <w:r>
          <w:rPr>
            <w:rStyle w:val="Hyperlink"/>
          </w:rPr>
          <w:t xml:space="preserve">Project Report</w:t>
        </w:r>
      </w:hyperlink>
      <w:r>
        <w:t xml:space="preserve"> </w:t>
      </w:r>
      <w:r>
        <w:t xml:space="preserve">outlines the necessity of establishing a permanent position for an</w:t>
      </w:r>
      <w:r>
        <w:t xml:space="preserve"> </w:t>
      </w:r>
      <w:r>
        <w:rPr>
          <w:bCs/>
          <w:b/>
        </w:rPr>
        <w:t xml:space="preserve">Astronomer</w:t>
      </w:r>
      <w:r>
        <w:t xml:space="preserve"> </w:t>
      </w:r>
      <w:r>
        <w:t xml:space="preserve">within the Wellington region. The role is not solely focused on professional research but serves as a bridge between scientific institutions and the community, ensuring that astronomy remains accessible to all citizens regardless of their background or socioeconomic status.</w:t>
      </w:r>
    </w:p>
    <w:bookmarkEnd w:id="20"/>
    <w:bookmarkStart w:id="21" w:name="project-objectives"/>
    <w:p>
      <w:pPr>
        <w:pStyle w:val="Heading2"/>
      </w:pPr>
      <w:r>
        <w:t xml:space="preserve">2. Project Objectives</w:t>
      </w:r>
    </w:p>
    <w:p>
      <w:pPr>
        <w:pStyle w:val="FirstParagraph"/>
      </w:pPr>
      <w:r>
        <w:t xml:space="preserve">The primary objectives of hiring an</w:t>
      </w:r>
      <w:r>
        <w:t xml:space="preserve"> </w:t>
      </w:r>
      <w:r>
        <w:rPr>
          <w:bCs/>
          <w:b/>
        </w:rPr>
        <w:t xml:space="preserve">Astronomer</w:t>
      </w:r>
      <w:r>
        <w:t xml:space="preserve"> </w:t>
      </w:r>
      <w:r>
        <w:t xml:space="preserve">in this capacity are threefold:</w:t>
      </w:r>
    </w:p>
    <w:p>
      <w:pPr>
        <w:numPr>
          <w:ilvl w:val="0"/>
          <w:numId w:val="1001"/>
        </w:numPr>
        <w:pStyle w:val="Compact"/>
      </w:pPr>
      <w:r>
        <w:rPr>
          <w:bCs/>
          <w:b/>
        </w:rPr>
        <w:t xml:space="preserve">Promotion of Dark Sky Conservation:</w:t>
      </w:r>
    </w:p>
    <w:p>
      <w:pPr>
        <w:numPr>
          <w:ilvl w:val="0"/>
          <w:numId w:val="1001"/>
        </w:numPr>
        <w:pStyle w:val="Compact"/>
      </w:pPr>
      <w:r>
        <w:rPr>
          <w:bCs/>
          <w:b/>
        </w:rPr>
        <w:t xml:space="preserve">Educational Outreach:</w:t>
      </w:r>
      <w:r>
        <w:t xml:space="preserve">To integrate astronomy into non-formal education settings. This includes organizing workshops for schools, hosting community stargazing nights at Skyline Gardens and Zealandia, and developing digital content tailored to the New Zealand curriculum.</w:t>
      </w:r>
    </w:p>
    <w:p>
      <w:pPr>
        <w:numPr>
          <w:ilvl w:val="0"/>
          <w:numId w:val="1001"/>
        </w:numPr>
        <w:pStyle w:val="Compact"/>
      </w:pPr>
      <w:r>
        <w:rPr>
          <w:bCs/>
          <w:b/>
        </w:rPr>
        <w:t xml:space="preserve">Cultural Integration (Mātauranga Māori):</w:t>
      </w:r>
      <w:r>
        <w:t xml:space="preserve">To collaborate with local iwi (tribes) to integrate traditional Māori navigation and celestial knowledge with modern astrophysics. This respects the indigenous heritage of</w:t>
      </w:r>
      <w:r>
        <w:t xml:space="preserve"> </w:t>
      </w:r>
      <w:r>
        <w:rPr>
          <w:bCs/>
          <w:b/>
        </w:rPr>
        <w:t xml:space="preserve">New Zealand Wellington</w:t>
      </w:r>
      <w:r>
        <w:t xml:space="preserve"> </w:t>
      </w:r>
      <w:r>
        <w:t xml:space="preserve">and ensures that astronomical education is culturally responsive.</w:t>
      </w:r>
    </w:p>
    <w:bookmarkEnd w:id="21"/>
    <w:bookmarkStart w:id="24" w:name="X8735c0f7188ad9813fcaeff76504c02551b0548"/>
    <w:p>
      <w:pPr>
        <w:pStyle w:val="Heading2"/>
      </w:pPr>
      <w:r>
        <w:t xml:space="preserve">3. Strategic Importance for New Zealand Wellington</w:t>
      </w:r>
    </w:p>
    <w:p>
      <w:pPr>
        <w:pStyle w:val="FirstParagraph"/>
      </w:pPr>
      <w:r>
        <w:t xml:space="preserve">The decision to base this role in</w:t>
      </w:r>
      <w:r>
        <w:t xml:space="preserve"> </w:t>
      </w:r>
      <w:r>
        <w:rPr>
          <w:bCs/>
          <w:b/>
        </w:rPr>
        <w:t xml:space="preserve">New Zealand Wellington</w:t>
      </w:r>
      <w:r>
        <w:t xml:space="preserve"> </w:t>
      </w:r>
      <w:r>
        <w:t xml:space="preserve">is strategic. As the political and cultural capital of the nation, Wellington holds significant influence over national policy and tourism branding. By appointing an</w:t>
      </w:r>
      <w:r>
        <w:t xml:space="preserve"> </w:t>
      </w:r>
      <w:r>
        <w:rPr>
          <w:bCs/>
          <w:b/>
        </w:rPr>
        <w:t xml:space="preserve">Astronomer</w:t>
      </w:r>
      <w:r>
        <w:t xml:space="preserve">, the city positions itself as a leader in sustainable urban planning and science communication.</w:t>
      </w:r>
    </w:p>
    <w:bookmarkStart w:id="22" w:name="tourism-and-economic-impact"/>
    <w:p>
      <w:pPr>
        <w:pStyle w:val="Heading3"/>
      </w:pPr>
      <w:r>
        <w:t xml:space="preserve">3.1 Tourism and Economic Impact</w:t>
      </w:r>
    </w:p>
    <w:p>
      <w:pPr>
        <w:pStyle w:val="FirstParagraph"/>
      </w:pPr>
      <w:r>
        <w:t xml:space="preserve">Astronomy tourism is a growing sector globally. While most tourists visit Tekapo or Masterton, there is potential for Wellington to become a hub for "urban astronomy." An</w:t>
      </w:r>
      <w:r>
        <w:t xml:space="preserve"> </w:t>
      </w:r>
      <w:r>
        <w:rPr>
          <w:bCs/>
          <w:b/>
        </w:rPr>
        <w:t xml:space="preserve">Astronomer</w:t>
      </w:r>
      <w:r>
        <w:t xml:space="preserve"> </w:t>
      </w:r>
      <w:r>
        <w:t xml:space="preserve">can create branded experiences, such as "Night Lights of Wellington" tours, which utilize the city’s hills and harbors to offer unique viewing angles of the southern hemisphere's constellations. This diversifies the tourism offering beyond Wellington’s usual focus on government and arts.</w:t>
      </w:r>
    </w:p>
    <w:bookmarkEnd w:id="22"/>
    <w:bookmarkStart w:id="23" w:name="community-cohesion-and-mental-wellbeing"/>
    <w:p>
      <w:pPr>
        <w:pStyle w:val="Heading3"/>
      </w:pPr>
      <w:r>
        <w:t xml:space="preserve">3.2 Community Cohesion and Mental Wellbeing</w:t>
      </w:r>
    </w:p>
    <w:p>
      <w:pPr>
        <w:pStyle w:val="FirstParagraph"/>
      </w:pPr>
      <w:r>
        <w:t xml:space="preserve">Astronomy has a proven track record of bringing communities together. Public stargazing events serve as low-barrier entry points for community engagement, fostering social cohesion in diverse neighborhoods across Wellington. Furthermore, the awe-inspiring nature of the cosmos contributes to public mental wellbeing by providing perspective and wonder in an increasingly digital and stressful world.</w:t>
      </w:r>
    </w:p>
    <w:bookmarkEnd w:id="23"/>
    <w:bookmarkEnd w:id="24"/>
    <w:bookmarkStart w:id="26" w:name="X4b71a9e291d14b721af54873f0a18a36f562c65"/>
    <w:p>
      <w:pPr>
        <w:pStyle w:val="Heading2"/>
      </w:pPr>
      <w:r>
        <w:t xml:space="preserve">4. Role Description: The Wellington Astronomer</w:t>
      </w:r>
    </w:p>
    <w:p>
      <w:pPr>
        <w:pStyle w:val="FirstParagraph"/>
      </w:pPr>
      <w:r>
        <w:t xml:space="preserve">The appointed</w:t>
      </w:r>
      <w:r>
        <w:t xml:space="preserve"> </w:t>
      </w:r>
      <w:r>
        <w:rPr>
          <w:bCs/>
          <w:b/>
        </w:rPr>
        <w:t xml:space="preserve">Astronomer</w:t>
      </w:r>
      <w:r>
        <w:t xml:space="preserve"> </w:t>
      </w:r>
      <w:r>
        <w:t xml:space="preserve">will operate under a hybrid model, potentially hosted by the Kelburn Observatory or in partnership with Wellington City Libraries and Te Papa Tongarewa (Museum of New Zealand).</w:t>
      </w:r>
    </w:p>
    <w:bookmarkStart w:id="25" w:name="key-responsibilities"/>
    <w:p>
      <w:pPr>
        <w:pStyle w:val="Heading3"/>
      </w:pPr>
      <w:r>
        <w:t xml:space="preserve">4.1 Key Responsibilities</w:t>
      </w:r>
    </w:p>
    <w:p>
      <w:pPr>
        <w:numPr>
          <w:ilvl w:val="0"/>
          <w:numId w:val="1002"/>
        </w:numPr>
        <w:pStyle w:val="Compact"/>
      </w:pPr>
      <w:r>
        <w:rPr>
          <w:bCs/>
          <w:b/>
        </w:rPr>
        <w:t xml:space="preserve">Night Sky Advocacy:</w:t>
      </w:r>
      <w:r>
        <w:t xml:space="preserve">Drafting policy recommendations for the Wellington City Council regarding light pollution control ordinances.</w:t>
      </w:r>
    </w:p>
    <w:p>
      <w:pPr>
        <w:numPr>
          <w:ilvl w:val="0"/>
          <w:numId w:val="1002"/>
        </w:numPr>
        <w:pStyle w:val="Compact"/>
      </w:pPr>
      <w:r>
        <w:rPr>
          <w:bCs/>
          <w:b/>
        </w:rPr>
        <w:t xml:space="preserve">Educational Program Design:</w:t>
      </w:r>
      <w:r>
        <w:t xml:space="preserve">Curating age-appropriate astronomy curricula for primary and secondary schools in the Hutt Valley, Porirua, and Upper Hutt regions.</w:t>
      </w:r>
    </w:p>
    <w:p>
      <w:pPr>
        <w:numPr>
          <w:ilvl w:val="0"/>
          <w:numId w:val="1002"/>
        </w:numPr>
        <w:pStyle w:val="Compact"/>
      </w:pPr>
      <w:r>
        <w:rPr>
          <w:bCs/>
          <w:b/>
        </w:rPr>
        <w:t xml:space="preserve">Event Management:</w:t>
      </w:r>
      <w:r>
        <w:t xml:space="preserve">Coordinating major annual events such as International Observe the Night Sky (IONS) Day, Solar Eclipse viewings, and meteor shower watch parties.</w:t>
      </w:r>
    </w:p>
    <w:p>
      <w:pPr>
        <w:numPr>
          <w:ilvl w:val="0"/>
          <w:numId w:val="1002"/>
        </w:numPr>
        <w:pStyle w:val="Compact"/>
      </w:pPr>
      <w:r>
        <w:rPr>
          <w:bCs/>
          <w:b/>
        </w:rPr>
        <w:t xml:space="preserve">Data Collection:</w:t>
      </w:r>
      <w:r>
        <w:t xml:space="preserve">Maintaining a local light pollution map of Wellington using citizen science data provided by residents via mobile applications.</w:t>
      </w:r>
    </w:p>
    <w:bookmarkEnd w:id="25"/>
    <w:bookmarkEnd w:id="26"/>
    <w:bookmarkStart w:id="27" w:name="implementation-timeline"/>
    <w:p>
      <w:pPr>
        <w:pStyle w:val="Heading2"/>
      </w:pPr>
      <w:r>
        <w:t xml:space="preserve">5. Implementation Timeline</w:t>
      </w:r>
    </w:p>
    <w:p>
      <w:pPr>
        <w:pStyle w:val="FirstParagraph"/>
      </w:pPr>
      <w:r>
        <w:t xml:space="preserve">The following timeline outlines the projected schedule for the successful execution of this project within</w:t>
      </w:r>
      <w:r>
        <w:t xml:space="preserve"> </w:t>
      </w:r>
      <w:r>
        <w:rPr>
          <w:bCs/>
          <w:b/>
        </w:rPr>
        <w:t xml:space="preserve">New Zealand Wellington</w:t>
      </w:r>
      <w:r>
        <w:t xml:space="preserve">.</w:t>
      </w:r>
    </w:p>
    <w:p>
      <w:pPr>
        <w:pStyle w:val="BodyText"/>
      </w:pPr>
      <w:r>
        <w:t xml:space="preserve">Phase</w:t>
      </w:r>
    </w:p>
    <w:p>
      <w:pPr>
        <w:pStyle w:val="BodyText"/>
      </w:pPr>
      <w:r>
        <w:br/>
      </w:r>
    </w:p>
    <w:p>
      <w:pPr>
        <w:pStyle w:val="BodyText"/>
      </w:pPr>
      <w:r>
        <w:t xml:space="preserve">Duration</w:t>
      </w:r>
    </w:p>
    <w:p>
      <w:pPr>
        <w:pStyle w:val="BodyText"/>
      </w:pPr>
      <w:r>
        <w:t xml:space="preserve">)</w:t>
      </w:r>
      <w:r>
        <w:br/>
      </w:r>
    </w:p>
    <w:p>
      <w:pPr>
        <w:pStyle w:val="BodyText"/>
      </w:pPr>
      <w:r>
        <w:t xml:space="preserve">/h3&gt;/tr)</w:t>
      </w:r>
    </w:p>
    <w:p>
      <w:pPr>
        <w:pStyle w:val="BodyText"/>
      </w:pPr>
      <w:r>
        <w:t xml:space="preserve">&gt;</w:t>
      </w:r>
    </w:p>
    <w:p>
      <w:pPr>
        <w:pStyle w:val="BodyText"/>
      </w:pPr>
      <w:r>
        <w:t xml:space="preserve">Phase 1: Stakeholder Consultation and Funding Approval</w:t>
      </w:r>
      <w:r>
        <w:br/>
      </w:r>
      <w:r>
        <w:t xml:space="preserve">Months 1-3</w:t>
      </w:r>
    </w:p>
    <w:p>
      <w:pPr>
        <w:pStyle w:val="BodyText"/>
      </w:pPr>
      <w:r>
        <w:rPr>
          <w:bCs/>
          <w:b/>
        </w:rPr>
        <w:t xml:space="preserve">New Zealand Wellington</w:t>
      </w:r>
      <w:r>
        <w:t xml:space="preserve">: Engaging with local iwi, educational bodies, and the city council to secure support.</w:t>
      </w:r>
      <w:r>
        <w:br/>
      </w:r>
    </w:p>
    <w:p>
      <w:pPr>
        <w:pStyle w:val="BodyText"/>
      </w:pPr>
      <w:r>
        <w:t xml:space="preserve">/p&gt;</w:t>
      </w:r>
    </w:p>
    <w:p>
      <w:pPr>
        <w:pStyle w:val="BodyText"/>
      </w:pPr>
      <w:r>
        <w:t xml:space="preserve">/div&gt;&gt;</w:t>
      </w:r>
    </w:p>
    <w:p>
      <w:pPr>
        <w:pStyle w:val="BodyText"/>
      </w:pPr>
      <w:r>
        <w:t xml:space="preserve">Phase 2: Recruitment of the Astronomer</w:t>
      </w:r>
      <w:r>
        <w:br/>
      </w:r>
      <w:r>
        <w:t xml:space="preserve">Months 4-5</w:t>
      </w:r>
      <w:r>
        <w:br/>
      </w:r>
    </w:p>
    <w:p>
      <w:pPr>
        <w:pStyle w:val="BodyText"/>
      </w:pPr>
      <w:r>
        <w:t xml:space="preserve">/p&gt;</w:t>
      </w:r>
    </w:p>
    <w:p>
      <w:pPr>
        <w:pStyle w:val="BodyText"/>
      </w:pPr>
      <w:r>
        <w:t xml:space="preserve">/div&gt;&gt;</w:t>
      </w:r>
    </w:p>
    <w:p>
      <w:pPr>
        <w:pStyle w:val="BodyText"/>
      </w:pPr>
      <w:r>
        <w:t xml:space="preserve">Identifying a candidate with both scientific expertise and strong communication skills.</w:t>
      </w:r>
      <w:r>
        <w:br/>
      </w:r>
    </w:p>
    <w:p>
      <w:pPr>
        <w:pStyle w:val="BodyText"/>
      </w:pPr>
      <w:r>
        <w:t xml:space="preserve">/p&gt;</w:t>
      </w:r>
    </w:p>
    <w:p>
      <w:pPr>
        <w:pStyle w:val="BodyText"/>
      </w:pPr>
      <w:r>
        <w:t xml:space="preserve">/div&gt;&gt;</w:t>
      </w:r>
    </w:p>
    <w:p>
      <w:pPr>
        <w:pStyle w:val="BodyText"/>
      </w:pPr>
      <w:r>
        <w:t xml:space="preserve">Phase 3: Infrastructure Setup and Branding</w:t>
      </w:r>
      <w:r>
        <w:br/>
      </w:r>
      <w:r>
        <w:t xml:space="preserve">Months 6-8</w:t>
      </w:r>
      <w:r>
        <w:br/>
      </w:r>
    </w:p>
    <w:p>
      <w:pPr>
        <w:pStyle w:val="BodyText"/>
      </w:pPr>
      <w:r>
        <w:t xml:space="preserve">/p&gt;</w:t>
      </w:r>
    </w:p>
    <w:p>
      <w:pPr>
        <w:pStyle w:val="BodyText"/>
      </w:pPr>
      <w:r>
        <w:t xml:space="preserve">/div&gt;&gt;</w:t>
      </w:r>
    </w:p>
    <w:p>
      <w:pPr>
        <w:pStyle w:val="BodyText"/>
      </w:pPr>
      <w:r>
        <w:t xml:space="preserve">Establishing the operational base, purchasing portable telescopes, and developing outreach materials.</w:t>
      </w:r>
      <w:r>
        <w:br/>
      </w:r>
    </w:p>
    <w:p>
      <w:pPr>
        <w:pStyle w:val="BodyText"/>
      </w:pPr>
      <w:r>
        <w:t xml:space="preserve">/p&gt;</w:t>
      </w:r>
    </w:p>
    <w:p>
      <w:pPr>
        <w:pStyle w:val="BodyText"/>
      </w:pPr>
      <w:r>
        <w:t xml:space="preserve">/div&gt;&gt;</w:t>
      </w:r>
    </w:p>
    <w:p>
      <w:pPr>
        <w:pStyle w:val="BodyText"/>
      </w:pPr>
      <w:r>
        <w:t xml:space="preserve">Phase 4: Launch of Public Programs</w:t>
      </w:r>
      <w:r>
        <w:br/>
      </w:r>
      <w:r>
        <w:t xml:space="preserve">Months 9-10</w:t>
      </w:r>
      <w:r>
        <w:br/>
      </w:r>
    </w:p>
    <w:p>
      <w:pPr>
        <w:pStyle w:val="BodyText"/>
      </w:pPr>
      <w:r>
        <w:t xml:space="preserve">/p&gt;</w:t>
      </w:r>
    </w:p>
    <w:p>
      <w:pPr>
        <w:pStyle w:val="BodyText"/>
      </w:pPr>
      <w:r>
        <w:t xml:space="preserve">/div&gt;&gt;</w:t>
      </w:r>
    </w:p>
    <w:p>
      <w:pPr>
        <w:pStyle w:val="BodyText"/>
      </w:pPr>
      <w:r>
        <w:t xml:space="preserve">First major public event and school tour roll-out in</w:t>
      </w:r>
      <w:r>
        <w:t xml:space="preserve"> </w:t>
      </w:r>
      <w:r>
        <w:rPr>
          <w:bCs/>
          <w:b/>
        </w:rPr>
        <w:t xml:space="preserve">New Zealand Wellington</w:t>
      </w:r>
      <w:r>
        <w:t xml:space="preserve">.</w:t>
      </w:r>
      <w:r>
        <w:br/>
      </w:r>
    </w:p>
    <w:p>
      <w:pPr>
        <w:pStyle w:val="BodyText"/>
      </w:pPr>
      <w:r>
        <w:t xml:space="preserve">/p&gt;</w:t>
      </w:r>
    </w:p>
    <w:p>
      <w:pPr>
        <w:pStyle w:val="BodyText"/>
      </w:pPr>
      <w:r>
        <w:t xml:space="preserve">/div&gt;&gt;</w:t>
      </w:r>
    </w:p>
    <w:p>
      <w:pPr>
        <w:pStyle w:val="BodyText"/>
      </w:pPr>
      <w:r>
        <w:t xml:space="preserve">Phase 5: Review and Expansion</w:t>
      </w:r>
      <w:r>
        <w:br/>
      </w:r>
      <w:r>
        <w:t xml:space="preserve">Months 11-13</w:t>
      </w:r>
      <w:r>
        <w:br/>
      </w:r>
    </w:p>
    <w:p>
      <w:pPr>
        <w:pStyle w:val="BodyText"/>
      </w:pPr>
      <w:r>
        <w:t xml:space="preserve">/p&gt;</w:t>
      </w:r>
    </w:p>
    <w:p>
      <w:pPr>
        <w:pStyle w:val="BodyText"/>
      </w:pPr>
      <w:r>
        <w:t xml:space="preserve">/div&gt;&gt;</w:t>
      </w:r>
    </w:p>
    <w:p>
      <w:pPr>
        <w:pStyle w:val="BodyText"/>
      </w:pPr>
      <w:r>
        <w:t xml:space="preserve">Assessment of impact metrics and planning for Year 2 activities.</w:t>
      </w:r>
      <w:r>
        <w:br/>
      </w:r>
    </w:p>
    <w:p>
      <w:pPr>
        <w:pStyle w:val="BodyText"/>
      </w:pPr>
      <w:r>
        <w:t xml:space="preserve">/p&gt;</w:t>
      </w:r>
    </w:p>
    <w:p>
      <w:pPr>
        <w:pStyle w:val="BodyText"/>
      </w:pPr>
      <w:r>
        <w:t xml:space="preserve">/div&gt;&gt;</w:t>
      </w:r>
    </w:p>
    <w:bookmarkEnd w:id="27"/>
    <w:bookmarkStart w:id="28" w:name="budgetary-considerations"/>
    <w:p>
      <w:pPr>
        <w:pStyle w:val="Heading2"/>
      </w:pPr>
      <w:r>
        <w:t xml:space="preserve">6. Budgetary Considerations&gt;</w:t>
      </w:r>
    </w:p>
    <w:p>
      <w:pPr>
        <w:pStyle w:val="FirstParagraph"/>
      </w:pPr>
      <w:r>
        <w:t xml:space="preserve">The budget for this project is allocated across personnel costs, equipment procurement, and marketing. A dedicated</w:t>
      </w:r>
      <w:r>
        <w:t xml:space="preserve"> </w:t>
      </w:r>
      <w:r>
        <w:rPr>
          <w:bCs/>
          <w:b/>
        </w:rPr>
        <w:t xml:space="preserve">Astronomer</w:t>
      </w:r>
      <w:r>
        <w:t xml:space="preserve">s salary reflects the specialized nature of the role, requiring a background in astrophysics or science communication. Equipment costs include high-quality optical telescopes suitable for urban environments (which require higher magnification to cut through light pollution), laser guide stars for demonstration purposes, and protective cases.</w:t>
      </w:r>
    </w:p>
    <w:p>
      <w:pPr>
        <w:pStyle w:val="BodyText"/>
      </w:pPr>
      <w:r>
        <w:t xml:space="preserve">Furthermore, marketing costs are essential to ensure that the programs reach underserved communities in lower socio-economic areas of</w:t>
      </w:r>
      <w:r>
        <w:t xml:space="preserve"> </w:t>
      </w:r>
      <w:r>
        <w:rPr>
          <w:bCs/>
          <w:b/>
        </w:rPr>
        <w:t xml:space="preserve">New Zealand Wellington</w:t>
      </w:r>
      <w:r>
        <w:t xml:space="preserve">. Subsidized transport vouchers for school groups and free entry to night sky events are proposed to maximize inclusivity.</w:t>
      </w:r>
    </w:p>
    <w:bookmarkEnd w:id="28"/>
    <w:bookmarkStart w:id="29" w:name="risk-management"/>
    <w:p>
      <w:pPr>
        <w:pStyle w:val="Heading2"/>
      </w:pPr>
      <w:r>
        <w:t xml:space="preserve">7. Risk Management&gt;</w:t>
      </w:r>
    </w:p>
    <w:p>
      <w:pPr>
        <w:numPr>
          <w:ilvl w:val="0"/>
          <w:numId w:val="1003"/>
        </w:numPr>
        <w:pStyle w:val="Compact"/>
      </w:pPr>
      <w:r>
        <w:rPr>
          <w:bCs/>
          <w:b/>
        </w:rPr>
        <w:t xml:space="preserve">Light Pollution Increase:</w:t>
      </w:r>
      <w:r>
        <w:t xml:space="preserve">The expansion of urban development could exacerbate light pollution. Mitigation involves proactive policy advocacy by the Astronomer.</w:t>
      </w:r>
      <w:r>
        <w:br/>
      </w:r>
    </w:p>
    <w:p>
      <w:pPr>
        <w:numPr>
          <w:ilvl w:val="0"/>
          <w:numId w:val="1000"/>
        </w:numPr>
        <w:pStyle w:val="Compact"/>
      </w:pPr>
      <w:r>
        <w:t xml:space="preserve">/p&gt;</w:t>
      </w:r>
    </w:p>
    <w:p>
      <w:pPr>
        <w:numPr>
          <w:ilvl w:val="0"/>
          <w:numId w:val="1000"/>
        </w:numPr>
        <w:pStyle w:val="Compact"/>
      </w:pPr>
      <w:r>
        <w:t xml:space="preserve">/div&gt;&gt;</w:t>
      </w:r>
    </w:p>
    <w:p>
      <w:pPr>
        <w:numPr>
          <w:ilvl w:val="0"/>
          <w:numId w:val="1003"/>
        </w:numPr>
        <w:pStyle w:val="Compact"/>
      </w:pPr>
      <w:r>
        <w:rPr>
          <w:bCs/>
          <w:b/>
        </w:rPr>
        <w:t xml:space="preserve">Weather Dependency:</w:t>
      </w:r>
      <w:r>
        <w:t xml:space="preserve">Frequent cloud cover in Wellington can disrupt outdoor events. The Astronomer must have contingency plans, including virtual reality (VR) sky tours and indoor planetarium sessions.</w:t>
      </w:r>
      <w:r>
        <w:br/>
      </w:r>
    </w:p>
    <w:p>
      <w:pPr>
        <w:numPr>
          <w:ilvl w:val="0"/>
          <w:numId w:val="1000"/>
        </w:numPr>
        <w:pStyle w:val="Compact"/>
      </w:pPr>
      <w:r>
        <w:t xml:space="preserve">/p&gt;</w:t>
      </w:r>
    </w:p>
    <w:p>
      <w:pPr>
        <w:numPr>
          <w:ilvl w:val="0"/>
          <w:numId w:val="1000"/>
        </w:numPr>
        <w:pStyle w:val="Compact"/>
      </w:pPr>
      <w:r>
        <w:t xml:space="preserve">/div&gt;&gt;</w:t>
      </w:r>
    </w:p>
    <w:p>
      <w:pPr>
        <w:numPr>
          <w:ilvl w:val="0"/>
          <w:numId w:val="1003"/>
        </w:numPr>
        <w:pStyle w:val="Compact"/>
      </w:pPr>
      <w:r>
        <w:rPr>
          <w:bCs/>
          <w:b/>
        </w:rPr>
        <w:t xml:space="preserve">Community Engagement Fatigue:</w:t>
      </w:r>
      <w:r>
        <w:t xml:space="preserve">Maintaining public interest requires innovative programming. Regular feedback loops with the community will ensure content remains relevant and engaging.</w:t>
      </w:r>
      <w:r>
        <w:br/>
      </w:r>
    </w:p>
    <w:p>
      <w:pPr>
        <w:numPr>
          <w:ilvl w:val="0"/>
          <w:numId w:val="1000"/>
        </w:numPr>
        <w:pStyle w:val="Compact"/>
      </w:pPr>
      <w:r>
        <w:t xml:space="preserve">/p&gt;</w:t>
      </w:r>
    </w:p>
    <w:p>
      <w:pPr>
        <w:numPr>
          <w:ilvl w:val="0"/>
          <w:numId w:val="1000"/>
        </w:numPr>
        <w:pStyle w:val="Compact"/>
      </w:pPr>
      <w:r>
        <w:t xml:space="preserve">/div&gt;&gt;</w:t>
      </w:r>
    </w:p>
    <w:bookmarkEnd w:id="29"/>
    <w:bookmarkStart w:id="30" w:name="conclusion"/>
    <w:p>
      <w:pPr>
        <w:pStyle w:val="Heading2"/>
      </w:pPr>
      <w:r>
        <w:t xml:space="preserve">8. Conclusion&gt;</w:t>
      </w:r>
    </w:p>
    <w:p>
      <w:pPr>
        <w:pStyle w:val="FirstParagraph"/>
      </w:pPr>
      <w:r>
        <w:t xml:space="preserve">The establishment of an</w:t>
      </w:r>
      <w:r>
        <w:t xml:space="preserve"> </w:t>
      </w:r>
      <w:r>
        <w:rPr>
          <w:bCs/>
          <w:b/>
        </w:rPr>
        <w:t xml:space="preserve">Astronomer</w:t>
      </w:r>
      <w:r>
        <w:t xml:space="preserve"> </w:t>
      </w:r>
      <w:r>
        <w:t xml:space="preserve">position in the capital is a forward-thinking investment in education, culture, and environmental stewardship. By addressing the specific needs and opportunities of</w:t>
      </w:r>
      <w:r>
        <w:t xml:space="preserve"> </w:t>
      </w:r>
      <w:r>
        <w:rPr>
          <w:bCs/>
          <w:b/>
        </w:rPr>
        <w:t xml:space="preserve">New Zealand Wellington</w:t>
      </w:r>
      <w:r>
        <w:t xml:space="preserve">, this project will not only elevate the city’s profile as a center for science and sustainability but also inspire a new generation to look up.</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confirms that the integration of astronomy into urban civic life in Wellington is both feasible and beneficial. We recommend immediate approval of the budget allocation to proceed with the recruitment phase. The stars are waiting, and it is time for New Zealand Wellington to lead the way in exploring them.</w:t>
      </w:r>
    </w:p>
    <w:p>
      <w:r>
        <w:pict>
          <v:rect style="width:0;height:1.5pt" o:hralign="center" o:hrstd="t" o:hr="t"/>
        </w:pict>
      </w:r>
    </w:p>
    <w:p>
      <w:pPr>
        <w:pStyle w:val="FirstParagraph"/>
      </w:pPr>
      <w:r>
        <w:t xml:space="preserve">End of Document</w:t>
      </w: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the Wellington Astronomer Initiative</dc:title>
  <dc:creator/>
  <dc:language>en</dc:language>
  <cp:keywords/>
  <dcterms:created xsi:type="dcterms:W3CDTF">2026-07-29T21:33:40Z</dcterms:created>
  <dcterms:modified xsi:type="dcterms:W3CDTF">2026-07-29T21:33:40Z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