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Independent</w:t>
      </w:r>
      <w:r>
        <w:t xml:space="preserve"> </w:t>
      </w:r>
      <w:r>
        <w:t xml:space="preserve">Auditing</w:t>
      </w:r>
      <w:r>
        <w:t xml:space="preserve"> </w:t>
      </w:r>
      <w:r>
        <w:t xml:space="preserve">Frameworks</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Xa59c41b4e786df87430df1fefc144802200b357"/>
    <w:p>
      <w:pPr>
        <w:pStyle w:val="Heading1"/>
      </w:pPr>
      <w:r>
        <w:t xml:space="preserve">Project Report: Strategic Integration of the Auditor Role in Corporate Governance within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Project Management Office</w:t>
      </w:r>
      <w:r>
        <w:br/>
      </w:r>
    </w:p>
    <w:p>
      <w:pPr>
        <w:pStyle w:val="BodyText"/>
      </w:pPr>
      <w:r>
        <w:t xml:space="preserve">Enhancing Financial Transparency and Compliance through Specialized Auditing Practices in Argentina, Buenos Aires</w:t>
      </w:r>
    </w:p>
    <w:bookmarkStart w:id="20" w:name="executive-summary"/>
    <w:p>
      <w:pPr>
        <w:pStyle w:val="Heading2"/>
      </w:pPr>
      <w:r>
        <w:t xml:space="preserve">1. Executive Summary</w:t>
      </w:r>
    </w:p>
    <w:p>
      <w:pPr>
        <w:pStyle w:val="FirstParagraph"/>
      </w:pPr>
      <w:r>
        <w:t xml:space="preserve">This project report outlines the strategic necessity of establishing a robust auditing framework specifically tailored to the unique economic and regulatory environment of</w:t>
      </w:r>
      <w:r>
        <w:t xml:space="preserve"> </w:t>
      </w:r>
      <w:r>
        <w:rPr>
          <w:bCs/>
          <w:b/>
        </w:rPr>
        <w:t xml:space="preserve">Argentina, Buenos Aires</w:t>
      </w:r>
      <w:r>
        <w:t xml:space="preserve">. In recent years, the financial landscape in this region has undergone significant volatility, necessitating a higher standard of fiscal scrutiny and transparency. The core objective of this initiative is to define the role, responsibilities, and operational parameters of a specialized</w:t>
      </w:r>
      <w:r>
        <w:t xml:space="preserve"> </w:t>
      </w:r>
      <w:r>
        <w:rPr>
          <w:bCs/>
          <w:b/>
        </w:rPr>
        <w:t xml:space="preserve">Auditor</w:t>
      </w:r>
      <w:r>
        <w:t xml:space="preserve"> </w:t>
      </w:r>
      <w:r>
        <w:t xml:space="preserve">who will oversee compliance with local regulations while aligning international best practices.</w:t>
      </w:r>
    </w:p>
    <w:p>
      <w:pPr>
        <w:pStyle w:val="BodyText"/>
      </w:pPr>
      <w:r>
        <w:t xml:space="preserve">The integration of an independent</w:t>
      </w:r>
    </w:p>
    <w:p>
      <w:pPr>
        <w:pStyle w:val="BodyText"/>
      </w:pPr>
      <w:r>
        <w:t xml:space="preserve">Auditor into our operations in</w:t>
      </w:r>
      <w:r>
        <w:t xml:space="preserve"> </w:t>
      </w:r>
      <w:r>
        <w:rPr>
          <w:bCs/>
          <w:b/>
        </w:rPr>
        <w:t xml:space="preserve">Argentina, Buenos Aires</w:t>
      </w:r>
      <w:r>
        <w:t xml:space="preserve">, is not merely a regulatory requirement but a strategic imperative. It serves to mitigate risks associated with currency fluctuation, inflationary pressures, and complex tax structures inherent to the Argentine market. This document details the scope of work, expected outcomes, and the critical importance of local expertise.</w:t>
      </w:r>
    </w:p>
    <w:bookmarkEnd w:id="20"/>
    <w:bookmarkStart w:id="21" w:name="Xa9c2bee2ed030070fe62db0a154441518e75f43"/>
    <w:p>
      <w:pPr>
        <w:pStyle w:val="Heading2"/>
      </w:pPr>
      <w:r>
        <w:t xml:space="preserve">2. Background and Context: The Landscape in Argentina</w:t>
      </w:r>
    </w:p>
    <w:p>
      <w:pPr>
        <w:pStyle w:val="FirstParagraph"/>
      </w:pPr>
      <w:r>
        <w:rPr>
          <w:bCs/>
          <w:b/>
        </w:rPr>
        <w:t xml:space="preserve">Buenos Aires</w:t>
      </w:r>
      <w:r>
        <w:t xml:space="preserve">, as the economic hub of</w:t>
      </w:r>
      <w:r>
        <w:t xml:space="preserve"> </w:t>
      </w:r>
      <w:r>
        <w:rPr>
          <w:bCs/>
          <w:b/>
        </w:rPr>
        <w:t xml:space="preserve">Argentina</w:t>
      </w:r>
      <w:r>
        <w:t xml:space="preserve">, presents a distinct set of challenges for corporate governance. The country operates under a dual currency system influences, strict foreign exchange controls (cepo cambiario), and high inflation rates. These factors create a complex environment where traditional auditing methods may fall short if they do not account for local monetary realities.</w:t>
      </w:r>
    </w:p>
    <w:p>
      <w:pPr>
        <w:pStyle w:val="BodyText"/>
      </w:pPr>
      <w:r>
        <w:t xml:space="preserve">The General Auditor of the Nation (Auditoría General de la Nación) and the Securities Exchange Commission (Comisión Nacional de Valores - CNV) enforce rigorous reporting standards. However, international investors and local stakeholders often struggle with discrepancies arising from hyperinflation accounting adjustments. Therefore, an</w:t>
      </w:r>
      <w:r>
        <w:t xml:space="preserve"> </w:t>
      </w:r>
      <w:r>
        <w:rPr>
          <w:bCs/>
          <w:b/>
        </w:rPr>
        <w:t xml:space="preserve">Auditor</w:t>
      </w:r>
      <w:r>
        <w:t xml:space="preserve"> </w:t>
      </w:r>
      <w:r>
        <w:t xml:space="preserve">deployed in this region must possess specialized knowledge of Argentine tax law (AFIP regulations), the General Commercial Code, and international financial reporting standards (IFRS) as adapted for high-inflation economies.</w:t>
      </w:r>
    </w:p>
    <w:bookmarkEnd w:id="21"/>
    <w:bookmarkStart w:id="22" w:name="objectives-of-the-project"/>
    <w:p>
      <w:pPr>
        <w:pStyle w:val="Heading2"/>
      </w:pPr>
      <w:r>
        <w:t xml:space="preserve">3. Objectives of the Project</w:t>
      </w:r>
    </w:p>
    <w:p>
      <w:pPr>
        <w:pStyle w:val="FirstParagraph"/>
      </w:pPr>
      <w:r>
        <w:t xml:space="preserve">The primary goal is to deploy a qualified</w:t>
      </w:r>
      <w:r>
        <w:t xml:space="preserve"> </w:t>
      </w:r>
      <w:r>
        <w:rPr>
          <w:bCs/>
          <w:b/>
        </w:rPr>
        <w:t xml:space="preserve">Auditor</w:t>
      </w:r>
      <w:r>
        <w:t xml:space="preserve">Argentina, Buenos Aires. Specific objectives include:</w:t>
      </w:r>
    </w:p>
    <w:p>
      <w:pPr>
        <w:numPr>
          <w:ilvl w:val="0"/>
          <w:numId w:val="1001"/>
        </w:numPr>
        <w:pStyle w:val="Compact"/>
      </w:pPr>
      <w:r>
        <w:t xml:space="preserve">Regulatory Compliance:To ensure all financial statements comply with the laws governing business activities in</w:t>
      </w:r>
      <w:r>
        <w:t xml:space="preserve"> </w:t>
      </w:r>
      <w:r>
        <w:rPr>
          <w:bCs/>
          <w:b/>
        </w:rPr>
        <w:t xml:space="preserve">Buenos Aires</w:t>
      </w:r>
      <w:r>
        <w:t xml:space="preserve">, including tax filings and corporate governance codes.</w:t>
      </w:r>
    </w:p>
    <w:p>
      <w:pPr>
        <w:numPr>
          <w:ilvl w:val="0"/>
          <w:numId w:val="1001"/>
        </w:numPr>
        <w:pStyle w:val="Compact"/>
      </w:pPr>
      <w:r>
        <w:t xml:space="preserve">Risk Mitigation:To identify potential fiscal risks, including transfer pricing issues and foreign exchange losses, through rigorous internal audits.</w:t>
      </w:r>
    </w:p>
    <w:p>
      <w:pPr>
        <w:numPr>
          <w:ilvl w:val="0"/>
          <w:numId w:val="1001"/>
        </w:numPr>
        <w:pStyle w:val="Compact"/>
      </w:pPr>
      <w:r>
        <w:t xml:space="preserve">Stakeholder Confidence:To enhance trust among international partners by providing transparent, verifiable financial reports that reflect the true economic reality of operations in</w:t>
      </w:r>
      <w:r>
        <w:t xml:space="preserve"> </w:t>
      </w:r>
      <w:r>
        <w:rPr>
          <w:bCs/>
          <w:b/>
        </w:rPr>
        <w:t xml:space="preserve">Argentina</w:t>
      </w:r>
      <w:r>
        <w:t xml:space="preserve">.</w:t>
      </w:r>
    </w:p>
    <w:p>
      <w:pPr>
        <w:numPr>
          <w:ilvl w:val="0"/>
          <w:numId w:val="1001"/>
        </w:numPr>
        <w:pStyle w:val="Compact"/>
      </w:pPr>
      <w:r>
        <w:t xml:space="preserve">Operational Efficiency:To streamline internal controls, reducing the time and cost associated with external audits and regulatory inquiries.</w:t>
      </w:r>
    </w:p>
    <w:bookmarkEnd w:id="22"/>
    <w:bookmarkStart w:id="24" w:name="section"/>
    <w:p>
      <w:pPr>
        <w:pStyle w:val="Heading2"/>
      </w:pPr>
    </w:p>
    <w:bookmarkStart w:id="23" w:name="X3c7e88ffbc9729245f60260752cfc30014e8a69"/>
    <w:p>
      <w:pPr>
        <w:pStyle w:val="Heading3"/>
      </w:pPr>
      <w:r>
        <w:t xml:space="preserve">The Critical Role of the Auditor in this Context</w:t>
      </w:r>
    </w:p>
    <w:p>
      <w:pPr>
        <w:pStyle w:val="FirstParagraph"/>
      </w:pPr>
      <w:r>
        <w:t xml:space="preserve">The position of the</w:t>
      </w:r>
      <w:r>
        <w:t xml:space="preserve"> </w:t>
      </w:r>
      <w:r>
        <w:rPr>
          <w:bCs/>
          <w:b/>
        </w:rPr>
        <w:t xml:space="preserve">Auditor</w:t>
      </w:r>
      <w:r>
        <w:t xml:space="preserve"> </w:t>
      </w:r>
      <w:r>
        <w:t xml:space="preserve">is central to this project. Unlike general accountants, an auditor provides independent assurance. In</w:t>
      </w:r>
      <w:r>
        <w:t xml:space="preserve"> </w:t>
      </w:r>
      <w:r>
        <w:rPr>
          <w:bCs/>
          <w:b/>
        </w:rPr>
        <w:t xml:space="preserve">Buenos Aires</w:t>
      </w:r>
      <w:r>
        <w:t xml:space="preserve">, where bureaucratic processes can be extensive and interpretation of laws variable, the</w:t>
      </w:r>
    </w:p>
    <w:p>
      <w:pPr>
        <w:pStyle w:val="BodyText"/>
      </w:pPr>
      <w:r>
        <w:t xml:space="preserve">Auditor serves as a bridge between local regulatory bodies and international management.</w:t>
      </w:r>
    </w:p>
    <w:p>
      <w:pPr>
        <w:pStyle w:val="BodyText"/>
      </w:pPr>
      <w:r>
        <w:t xml:space="preserve">The</w:t>
      </w:r>
    </w:p>
    <w:p>
      <w:pPr>
        <w:pStyle w:val="BodyText"/>
      </w:pPr>
      <w:r>
        <w:t xml:space="preserve">Auditor will be responsible for:</w:t>
      </w:r>
    </w:p>
    <w:p>
      <w:pPr>
        <w:numPr>
          <w:ilvl w:val="0"/>
          <w:numId w:val="1002"/>
        </w:numPr>
        <w:pStyle w:val="Compact"/>
      </w:pPr>
      <w:r>
        <w:t xml:space="preserve">Tax Audits:Navigating the complexities of Value Added Tax (IVA), Income Tax, and Gross Income Tax (Ingresos Brutos), which varies by province, including Buenos Aires City.</w:t>
      </w:r>
    </w:p>
    <w:p>
      <w:pPr>
        <w:numPr>
          <w:ilvl w:val="0"/>
          <w:numId w:val="1002"/>
        </w:numPr>
        <w:pStyle w:val="Compact"/>
      </w:pPr>
      <w:r>
        <w:t xml:space="preserve">Audit Trails:Maintaining impeccable records that can withstand scrutiny from both local authorities and international parent companies.</w:t>
      </w:r>
    </w:p>
    <w:p>
      <w:pPr>
        <w:numPr>
          <w:ilvl w:val="0"/>
          <w:numId w:val="1002"/>
        </w:numPr>
        <w:pStyle w:val="Compact"/>
      </w:pPr>
      <w:r>
        <w:t xml:space="preserve">Fraud Prevention:Implementing internal controls to prevent embezzlement and misappropriation of assets, which is a common concern in volatile economies.</w:t>
      </w:r>
    </w:p>
    <w:bookmarkEnd w:id="23"/>
    <w:bookmarkEnd w:id="24"/>
    <w:bookmarkStart w:id="26" w:name="section-1"/>
    <w:p>
      <w:pPr>
        <w:pStyle w:val="Heading2"/>
      </w:pPr>
    </w:p>
    <w:bookmarkStart w:id="25" w:name="X6879d32350b3b2ed30d7a0d5bc2bcd81590f5e6"/>
    <w:p>
      <w:pPr>
        <w:pStyle w:val="Heading3"/>
      </w:pPr>
      <w:r>
        <w:t xml:space="preserve">Economic Volatility and the Auditor's Responsibility</w:t>
      </w:r>
    </w:p>
    <w:p>
      <w:pPr>
        <w:pStyle w:val="FirstParagraph"/>
      </w:pPr>
      <w:r>
        <w:t xml:space="preserve">A key aspect of this project report is addressing the specific economic conditions in</w:t>
      </w:r>
      <w:r>
        <w:t xml:space="preserve"> </w:t>
      </w:r>
      <w:r>
        <w:rPr>
          <w:bCs/>
          <w:b/>
        </w:rPr>
        <w:t xml:space="preserve">Argentina, Buenos Aires</w:t>
      </w:r>
      <w:r>
        <w:t xml:space="preserve">. The high inflation rate requires auditors to apply specific accounting standards (such as SIC 29) to restate financial figures. Failure to do so accurately can lead to severe legal penalties and misrepresentation of assets. The designated</w:t>
      </w:r>
    </w:p>
    <w:p>
      <w:pPr>
        <w:pStyle w:val="BodyText"/>
      </w:pPr>
      <w:r>
        <w:t xml:space="preserve">Auditor must be proficient in these adjustments, ensuring that the company’s financial health is accurately portrayed despite currency devaluation.</w:t>
      </w:r>
    </w:p>
    <w:bookmarkEnd w:id="25"/>
    <w:bookmarkEnd w:id="26"/>
    <w:bookmarkStart w:id="28" w:name="section-2"/>
    <w:p>
      <w:pPr>
        <w:pStyle w:val="Heading2"/>
      </w:pPr>
    </w:p>
    <w:bookmarkStart w:id="27" w:name="challenges-and-mitigation-strategies"/>
    <w:p>
      <w:pPr>
        <w:pStyle w:val="Heading3"/>
      </w:pPr>
      <w:r>
        <w:t xml:space="preserve">Challenges and Mitigation Strategies</w:t>
      </w:r>
    </w:p>
    <w:p>
      <w:pPr>
        <w:pStyle w:val="FirstParagraph"/>
      </w:pPr>
      <w:r>
        <w:rPr>
          <w:bCs/>
          <w:b/>
        </w:rPr>
        <w:t xml:space="preserve">Buenos Aires</w:t>
      </w:r>
      <w:r>
        <w:t xml:space="preserve">, like much of</w:t>
      </w:r>
    </w:p>
    <w:p>
      <w:pPr>
        <w:pStyle w:val="BodyText"/>
      </w:pPr>
      <w:r>
        <w:t xml:space="preserve">Argentina, faces infrastructure and technological challenges. Internet connectivity can be unstable in certain areas, impacting real-time reporting. To mitigate this, the project includes the implementation of cloud-based auditing software with offline capabilities.</w:t>
      </w:r>
    </w:p>
    <w:p>
      <w:pPr>
        <w:pStyle w:val="BodyText"/>
      </w:pPr>
      <w:r>
        <w:t xml:space="preserve">Furthermore, language barriers and cultural nuances in business practices require an</w:t>
      </w:r>
    </w:p>
    <w:p>
      <w:pPr>
        <w:pStyle w:val="BodyText"/>
      </w:pPr>
      <w:r>
        <w:t xml:space="preserve">Auditor who is not only bilingual but also culturally adept. The team will be composed of local experts with international certifications (CPA/ACCA) to ensure seamless communication.</w:t>
      </w:r>
    </w:p>
    <w:bookmarkEnd w:id="27"/>
    <w:bookmarkEnd w:id="28"/>
    <w:bookmarkStart w:id="30" w:name="section-3"/>
    <w:p>
      <w:pPr>
        <w:pStyle w:val="Heading2"/>
      </w:pPr>
    </w:p>
    <w:bookmarkStart w:id="29" w:name="implementation-timeline"/>
    <w:p>
      <w:pPr>
        <w:pStyle w:val="Heading3"/>
      </w:pPr>
      <w:r>
        <w:t xml:space="preserve">Implementation Timeline</w:t>
      </w:r>
    </w:p>
    <w:p>
      <w:pPr>
        <w:numPr>
          <w:ilvl w:val="0"/>
          <w:numId w:val="1003"/>
        </w:numPr>
        <w:pStyle w:val="Compact"/>
      </w:pPr>
      <w:r>
        <w:rPr>
          <w:bCs/>
          <w:b/>
        </w:rPr>
        <w:t xml:space="preserve">Moth 1-2:</w:t>
      </w:r>
      <w:r>
        <w:t xml:space="preserve">Auditor team specializing in Argentine tax law.</w:t>
      </w:r>
    </w:p>
    <w:p>
      <w:pPr>
        <w:numPr>
          <w:ilvl w:val="0"/>
          <w:numId w:val="1003"/>
        </w:numPr>
        <w:pStyle w:val="Compact"/>
      </w:pPr>
      <w:r>
        <w:t xml:space="preserve">Mth 3:Audit planning and risk assessment specific to operations in</w:t>
      </w:r>
    </w:p>
    <w:p>
      <w:pPr>
        <w:numPr>
          <w:ilvl w:val="0"/>
          <w:numId w:val="1000"/>
        </w:numPr>
        <w:pStyle w:val="Compact"/>
      </w:pPr>
      <w:r>
        <w:t xml:space="preserve">Buenos Aires.</w:t>
      </w:r>
    </w:p>
    <w:p>
      <w:pPr>
        <w:numPr>
          <w:ilvl w:val="0"/>
          <w:numId w:val="1003"/>
        </w:numPr>
        <w:pStyle w:val="Compact"/>
      </w:pPr>
      <w:r>
        <w:t xml:space="preserve">Mth 4-6:Pilot audit phase focusing on cash flow and tax compliance.</w:t>
      </w:r>
    </w:p>
    <w:p>
      <w:pPr>
        <w:numPr>
          <w:ilvl w:val="0"/>
          <w:numId w:val="1003"/>
        </w:numPr>
        <w:pStyle w:val="Compact"/>
      </w:pPr>
      <w:r>
        <w:t xml:space="preserve">Month 7-12:</w:t>
      </w:r>
    </w:p>
    <w:bookmarkEnd w:id="29"/>
    <w:bookmarkEnd w:id="30"/>
    <w:bookmarkStart w:id="32" w:name="section-4"/>
    <w:p>
      <w:pPr>
        <w:pStyle w:val="Heading2"/>
      </w:pPr>
    </w:p>
    <w:bookmarkStart w:id="31" w:name="budget-and-resources"/>
    <w:p>
      <w:pPr>
        <w:pStyle w:val="Heading3"/>
      </w:pPr>
      <w:r>
        <w:t xml:space="preserve">Budget and Resources</w:t>
      </w:r>
    </w:p>
    <w:p>
      <w:pPr>
        <w:pStyle w:val="FirstParagraph"/>
      </w:pPr>
      <w:r>
        <w:t xml:space="preserve">The budget allocates significant resources for specialized training and software licenses. Investing in a high-caliber</w:t>
      </w:r>
      <w:r>
        <w:t xml:space="preserve"> </w:t>
      </w:r>
      <w:r>
        <w:rPr>
          <w:bCs/>
          <w:b/>
        </w:rPr>
        <w:t xml:space="preserve">AuditorArgentina, Buenos Aires</w:t>
      </w:r>
      <w:r>
        <w:t xml:space="preserve">. The financial projection includes costs for external legal counsel to support complex regulatory interpretations.</w:t>
      </w:r>
    </w:p>
    <w:bookmarkEnd w:id="31"/>
    <w:bookmarkEnd w:id="32"/>
    <w:bookmarkStart w:id="33" w:name="section-5"/>
    <w:p>
      <w:pPr>
        <w:pStyle w:val="Heading2"/>
      </w:pPr>
    </w:p>
    <w:p>
      <w:pPr>
        <w:pStyle w:val="FirstParagraph"/>
      </w:pPr>
      <w:r>
        <w:t xml:space="preserve">Conclusion and Recommendations</w:t>
      </w:r>
    </w:p>
    <w:p>
      <w:pPr>
        <w:pStyle w:val="BodyText"/>
      </w:pPr>
      <w:r>
        <w:t xml:space="preserve">In conclusion, this project report underscores the vital importance of establishing a specialized auditing framework in</w:t>
      </w:r>
      <w:r>
        <w:t xml:space="preserve"> </w:t>
      </w:r>
      <w:r>
        <w:rPr>
          <w:bCs/>
          <w:b/>
        </w:rPr>
        <w:t xml:space="preserve">Argentina, Buenos Aires</w:t>
      </w:r>
      <w:r>
        <w:t xml:space="preserve">. The role of the</w:t>
      </w:r>
    </w:p>
    <w:p>
      <w:pPr>
        <w:pStyle w:val="BodyText"/>
      </w:pPr>
      <w:r>
        <w:t xml:space="preserve">Auditor</w:t>
      </w:r>
    </w:p>
    <w:p>
      <w:pPr>
        <w:pStyle w:val="BodyText"/>
      </w:pPr>
      <w:r>
        <w:t xml:space="preserve">We strongly recommend the immediate approval of this project. By prioritizing compliance and transparency through dedicated auditing resources, we position our organization for sustainable growth in one of South America's most dynamic markets. The stability provided by a robust</w:t>
      </w:r>
    </w:p>
    <w:p>
      <w:pPr>
        <w:pStyle w:val="BodyText"/>
      </w:pPr>
      <w:r>
        <w:t xml:space="preserve">Auditor</w:t>
      </w:r>
      <w:r>
        <w:t xml:space="preserve"> </w:t>
      </w:r>
      <w:r>
        <w:rPr>
          <w:bCs/>
          <w:b/>
        </w:rPr>
        <w:t xml:space="preserve">presence in Buenos Aires will serve as a foundation for long-term success and investor confidence.</w:t>
      </w:r>
    </w:p>
    <w:p>
      <w:pPr>
        <w:pStyle w:val="BodyText"/>
      </w:pPr>
      <w:r>
        <w:t xml:space="preserve">The next steps involve finalizing the contract with selected auditing firms and initiating the onboarding process for the lead</w:t>
      </w:r>
    </w:p>
    <w:p>
      <w:pPr>
        <w:pStyle w:val="BodyText"/>
      </w:pPr>
      <w:r>
        <w:t xml:space="preserve">Auditor.</w:t>
      </w:r>
    </w:p>
    <w:p>
      <w:r>
        <w:pict>
          <v:rect style="width:0;height:1.5pt" o:hralign="center" o:hrstd="t" o:hr="t"/>
        </w:pict>
      </w:r>
    </w:p>
    <w:p>
      <w:pPr>
        <w:pStyle w:val="FirstParagraph"/>
      </w:pPr>
      <w:r>
        <w:t xml:space="preserve">Disclaimer:This document is a strategic project report. All financial figures and timelines are estimates based on current market conditions in</w:t>
      </w:r>
      <w:r>
        <w:t xml:space="preserve"> </w:t>
      </w:r>
      <w:r>
        <w:rPr>
          <w:bCs/>
          <w:b/>
        </w:rPr>
        <w:t xml:space="preserve">Buenos Aires, Argentina</w:t>
      </w:r>
      <w:r>
        <w:t xml:space="preserve">. Actual results may vary based on regulatory changes and economic fluctuations.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Independent Auditing Frameworks in Argentina, Buenos Aires</dc:title>
  <dc:creator/>
  <cp:keywords/>
  <dcterms:created xsi:type="dcterms:W3CDTF">2026-07-29T15:28:35Z</dcterms:created>
  <dcterms:modified xsi:type="dcterms:W3CDTF">2026-07-29T15:28:35Z</dcterms:modified>
</cp:coreProperties>
</file>

<file path=docProps/custom.xml><?xml version="1.0" encoding="utf-8"?>
<Properties xmlns="http://schemas.openxmlformats.org/officeDocument/2006/custom-properties" xmlns:vt="http://schemas.openxmlformats.org/officeDocument/2006/docPropsVTypes"/>
</file>