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Implementation</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49e6d423fadaea1ae66a10a966f4742eadba106"/>
    <w:p>
      <w:pPr>
        <w:pStyle w:val="Heading1"/>
      </w:pPr>
      <w:r>
        <w:rPr>
          <w:bCs/>
          <w:b/>
        </w:rPr>
        <w:t xml:space="preserve">Audit Strategy and Compliance Framework Report</w:t>
      </w:r>
    </w:p>
    <w:p>
      <w:pPr>
        <w:pStyle w:val="FirstParagraph"/>
      </w:pPr>
      <w:r>
        <w:br/>
      </w:r>
    </w:p>
    <w:p>
      <w:pPr>
        <w:pStyle w:val="BodyText"/>
      </w:pPr>
      <w:r>
        <w:t xml:space="preserve">This comprehensive report outlines the strategic implementation of a robust auditing mechanism within the commercial and financial sectors of Bangladesh Dhaka. As the capital city continues to experience rapid economic expansion, establishing a reliable Auditor is paramount for maintaining transparency, regulatory compliance, and stakeholder trust.</w:t>
      </w:r>
    </w:p>
    <w:bookmarkEnd w:id="20"/>
    <w:bookmarkStart w:id="22" w:name="introduction"/>
    <w:p>
      <w:pPr>
        <w:pStyle w:val="Heading2"/>
      </w:pPr>
      <w:bookmarkStart w:id="21" w:name="Introduction"/>
      <w:bookmarkEnd w:id="21"/>
      <w:r>
        <w:t xml:space="preserve">1. Introduction</w:t>
      </w:r>
    </w:p>
    <w:p>
      <w:pPr>
        <w:numPr>
          <w:ilvl w:val="0"/>
          <w:numId w:val="1001"/>
        </w:numPr>
        <w:pStyle w:val="Compact"/>
      </w:pPr>
      <w:r>
        <w:t xml:space="preserve">The financial landscape of Bangladesh Dhaka is undergoing a significant transformation driven by digitalization, foreign direct investment, and the expansion of small and medium enterprises (SMEs). In this context, the role of an independent Auditor cannot be overstated. This report details the operational framework required to integrate professional auditing services into this dynamic market. The primary objective is to ensure that all financial reporting within Bangladesh Dhaka adheres to both International Financial Reporting Standards (IFRS) and local regulatory requirements enforced by the Institute of Chartered Accountants of Bangladesh (ICAB). Without a rigorous Audit protocol, the integrity of capital markets in Dhaka could be compromised.</w:t>
      </w:r>
    </w:p>
    <w:bookmarkEnd w:id="22"/>
    <w:bookmarkStart w:id="25" w:name="objectives"/>
    <w:bookmarkStart w:id="24" w:name="project-objectives"/>
    <w:p>
      <w:pPr>
        <w:pStyle w:val="Heading2"/>
      </w:pPr>
      <w:bookmarkStart w:id="23" w:name="Objectives"/>
      <w:bookmarkEnd w:id="23"/>
      <w:r>
        <w:t xml:space="preserve">2. Project Objectives</w:t>
      </w:r>
    </w:p>
    <w:p>
      <w:pPr>
        <w:pStyle w:val="FirstParagraph"/>
      </w:pPr>
      <w:r>
        <w:t xml:space="preserve">The implementation of this Auditor project is driven by several key objectives tailored specifically for the Dhaka environment:</w:t>
      </w:r>
    </w:p>
    <w:p>
      <w:pPr>
        <w:pStyle w:val="BodyText"/>
      </w:pPr>
      <w:r>
        <w:br/>
      </w:r>
    </w:p>
    <w:p>
      <w:pPr>
        <w:numPr>
          <w:ilvl w:val="0"/>
          <w:numId w:val="1002"/>
        </w:numPr>
        <w:pStyle w:val="Compact"/>
      </w:pPr>
      <w:r>
        <w:t xml:space="preserve">To establish a standardized Audit procedure that enhances financial transparency across listed companies and banks in Bangladesh Dhaka.</w:t>
      </w:r>
    </w:p>
    <w:p>
      <w:pPr>
        <w:numPr>
          <w:ilvl w:val="0"/>
          <w:numId w:val="1002"/>
        </w:numPr>
        <w:pStyle w:val="Compact"/>
      </w:pPr>
      <w:r>
        <w:t xml:space="preserve">To mitigate financial risks associated with fraud, mismanagement, and non-compliance through rigorous internal controls.</w:t>
      </w:r>
    </w:p>
    <w:p>
      <w:pPr>
        <w:numPr>
          <w:ilvl w:val="0"/>
          <w:numId w:val="1003"/>
        </w:numPr>
        <w:pStyle w:val="Compact"/>
      </w:pPr>
      <w:r>
        <w:t xml:space="preserve">To facilitate the entry of international investors by ensuring that local firms provide Auditor reports that are globally recognized and trusted.</w:t>
      </w:r>
    </w:p>
    <w:p>
      <w:pPr>
        <w:numPr>
          <w:ilvl w:val="0"/>
          <w:numId w:val="1004"/>
        </w:numPr>
        <w:pStyle w:val="Compact"/>
      </w:pPr>
      <w:r>
        <w:t xml:space="preserve">To leverage technology in auditing processes, moving from manual verification to automated data analysis within the bustling commercial hubs of Bangladesh Dhaka.</w:t>
      </w:r>
    </w:p>
    <w:bookmarkEnd w:id="24"/>
    <w:bookmarkEnd w:id="25"/>
    <w:bookmarkStart w:id="28" w:name="methodology"/>
    <w:bookmarkStart w:id="27" w:name="methodological-approach"/>
    <w:p>
      <w:pPr>
        <w:pStyle w:val="Heading2"/>
      </w:pPr>
      <w:bookmarkStart w:id="26" w:name="Methodology"/>
      <w:bookmarkEnd w:id="26"/>
      <w:r>
        <w:t xml:space="preserve">3. Methodological Approach</w:t>
      </w:r>
    </w:p>
    <w:p>
      <w:pPr>
        <w:pStyle w:val="FirstParagraph"/>
      </w:pPr>
      <w:r>
        <w:t xml:space="preserve">The execution of the Audit project in Bangladesh Dhaka requires a multi-phased approach. Initially, we conduct a thorough assessment of existing financial systems used by target entities. Following this, an Auditor performs detailed testing of internal controls, focusing on areas such as revenue recognition and asset valuation.</w:t>
      </w:r>
    </w:p>
    <w:p>
      <w:pPr>
        <w:pStyle w:val="BodyText"/>
      </w:pPr>
      <w:r>
        <w:br/>
      </w:r>
    </w:p>
    <w:p>
      <w:pPr>
        <w:numPr>
          <w:ilvl w:val="0"/>
          <w:numId w:val="1005"/>
        </w:numPr>
        <w:pStyle w:val="Compact"/>
      </w:pPr>
      <w:r>
        <w:rPr>
          <w:bCs/>
          <w:b/>
        </w:rPr>
        <w:t xml:space="preserve">Data Collection:</w:t>
      </w:r>
      <w:r>
        <w:t xml:space="preserve"> </w:t>
      </w:r>
      <w:r>
        <w:t xml:space="preserve">Gathering extensive financial documents from stakeholders in Bangladesh Dhaka.</w:t>
      </w:r>
    </w:p>
    <w:p>
      <w:pPr>
        <w:numPr>
          <w:ilvl w:val="0"/>
          <w:numId w:val="1006"/>
        </w:numPr>
        <w:pStyle w:val="Compact"/>
      </w:pPr>
      <w:r>
        <w:rPr>
          <w:bCs/>
          <w:b/>
        </w:rPr>
        <w:t xml:space="preserve">Risk Assessment:</w:t>
      </w:r>
      <w:r>
        <w:t xml:space="preserve"> </w:t>
      </w:r>
      <w:r>
        <w:t xml:space="preserve">Identifying high-risk areas where financial discrepancies are likely to occur, a critical step for any Auditor operating in emerging markets.</w:t>
      </w:r>
    </w:p>
    <w:p>
      <w:pPr>
        <w:numPr>
          <w:ilvl w:val="0"/>
          <w:numId w:val="1007"/>
        </w:numPr>
        <w:pStyle w:val="Compact"/>
      </w:pPr>
      <w:r>
        <w:rPr>
          <w:bCs/>
          <w:b/>
        </w:rPr>
        <w:t xml:space="preserve">Fieldwork and Verification:</w:t>
      </w:r>
      <w:r>
        <w:t xml:space="preserve"> </w:t>
      </w:r>
      <w:r>
        <w:t xml:space="preserve">The Auditor will conduct on-site visits to verify physical assets and validate transactional records against bank statements.</w:t>
      </w:r>
    </w:p>
    <w:bookmarkEnd w:id="27"/>
    <w:bookmarkEnd w:id="28"/>
    <w:bookmarkStart w:id="38" w:name="challenges-and-solutions"/>
    <w:p>
      <w:pPr>
        <w:pStyle w:val="FirstParagraph"/>
      </w:pPr>
      <w:r>
        <w:t xml:space="preserve">Auditor Challenges in Bangladesh Dhaka</w:t>
      </w:r>
    </w:p>
    <w:p>
      <w:pPr>
        <w:pStyle w:val="BodyText"/>
      </w:pPr>
      <w:r>
        <w:br/>
      </w:r>
    </w:p>
    <w:p>
      <w:pPr>
        <w:pStyle w:val="BodyText"/>
      </w:pPr>
      <w:r>
        <w:t xml:space="preserve">The unique economic environment of Bangladesh Dhaka presents specific challenges for the Auditor role. These include:</w:t>
      </w:r>
    </w:p>
    <w:p>
      <w:pPr>
        <w:pStyle w:val="BodyText"/>
      </w:pPr>
      <w:r>
        <w:br/>
      </w:r>
    </w:p>
    <w:p>
      <w:pPr>
        <w:numPr>
          <w:ilvl w:val="0"/>
          <w:numId w:val="1008"/>
        </w:numPr>
        <w:pStyle w:val="Compact"/>
      </w:pPr>
      <w:r>
        <w:t xml:space="preserve">Complex Regulatory Frameworks: Navigating the evolving tax laws and banking regulations specific to Bangladesh Dhaka requires specialized expertise.</w:t>
      </w:r>
    </w:p>
    <w:p>
      <w:pPr>
        <w:numPr>
          <w:ilvl w:val="0"/>
          <w:numId w:val="1009"/>
        </w:numPr>
        <w:pStyle w:val="Compact"/>
      </w:pPr>
      <w:r>
        <w:t xml:space="preserve">Cultural Barriers: Building trust with local business owners who may be skeptical of external audits is essential for a successful Auditor-client relationship.</w:t>
      </w:r>
    </w:p>
    <w:p>
      <w:pPr>
        <w:numPr>
          <w:ilvl w:val="0"/>
          <w:numId w:val="1000"/>
        </w:numPr>
        <w:pStyle w:val="Compact"/>
      </w:pPr>
      <w:r>
        <w:br/>
      </w:r>
    </w:p>
    <w:bookmarkStart w:id="31" w:name="risk-management"/>
    <w:bookmarkStart w:id="30" w:name="risk-management-and-mitigation"/>
    <w:p>
      <w:pPr>
        <w:pStyle w:val="Heading2"/>
      </w:pPr>
      <w:bookmarkStart w:id="29" w:name="Risk Management"/>
      <w:bookmarkEnd w:id="29"/>
      <w:r>
        <w:t xml:space="preserve">4. Risk Management and Mitigation</w:t>
      </w:r>
    </w:p>
    <w:p>
      <w:pPr>
        <w:numPr>
          <w:ilvl w:val="0"/>
          <w:numId w:val="1010"/>
        </w:numPr>
        <w:pStyle w:val="Compact"/>
      </w:pPr>
      <w:r>
        <w:t xml:space="preserve">Risk management is a core component of the Auditor's responsibility. In Bangladesh Dhaka, where rapid economic changes can lead to volatility, identifying potential financial risks early is crucial. The Auditor will employ data analytics tools to detect anomalies in real-time. Furthermore, regular training for Audit staff on local compliance issues ensures that they remain updated with the latest regulatory changes specific to Bangladesh Dhaka.</w:t>
      </w:r>
    </w:p>
    <w:bookmarkEnd w:id="30"/>
    <w:bookmarkEnd w:id="31"/>
    <w:bookmarkStart w:id="34" w:name="implementation"/>
    <w:bookmarkStart w:id="33" w:name="implementation-strategy"/>
    <w:p>
      <w:pPr>
        <w:pStyle w:val="Heading2"/>
      </w:pPr>
      <w:bookmarkStart w:id="32" w:name="Implementation"/>
      <w:bookmarkEnd w:id="32"/>
      <w:r>
        <w:t xml:space="preserve">5. Implementation Strategy</w:t>
      </w:r>
    </w:p>
    <w:p>
      <w:pPr>
        <w:pStyle w:val="FirstParagraph"/>
      </w:pPr>
      <w:r>
        <w:t xml:space="preserve">The implementation of the Audit framework in Bangladesh Dhaka will proceed in three stages:</w:t>
      </w:r>
    </w:p>
    <w:p>
      <w:pPr>
        <w:pStyle w:val="BodyText"/>
      </w:pPr>
      <w:r>
        <w:br/>
      </w:r>
    </w:p>
    <w:p>
      <w:pPr>
        <w:numPr>
          <w:ilvl w:val="0"/>
          <w:numId w:val="1011"/>
        </w:numPr>
        <w:pStyle w:val="Compact"/>
      </w:pPr>
      <w:r>
        <w:rPr>
          <w:bCs/>
          <w:b/>
        </w:rPr>
        <w:t xml:space="preserve">Pilot Phase:</w:t>
      </w:r>
      <w:r>
        <w:t xml:space="preserve"> </w:t>
      </w:r>
      <w:r>
        <w:t xml:space="preserve">Selecting a diverse group of companies in Bangladesh Dhaka to test the new Auditor protocols.</w:t>
      </w:r>
    </w:p>
    <w:p>
      <w:pPr>
        <w:numPr>
          <w:ilvl w:val="0"/>
          <w:numId w:val="1012"/>
        </w:numPr>
        <w:pStyle w:val="Compact"/>
      </w:pPr>
      <w:r>
        <w:rPr>
          <w:bCs/>
          <w:b/>
        </w:rPr>
        <w:t xml:space="preserve">Evaluation and Adjustment:</w:t>
      </w:r>
      <w:r>
        <w:t xml:space="preserve"> </w:t>
      </w:r>
      <w:r>
        <w:t xml:space="preserve">Reviewing the effectiveness of the Audit procedures and making necessary adjustments based on feedback from stakeholders.</w:t>
      </w:r>
    </w:p>
    <w:p>
      <w:pPr>
        <w:pStyle w:val="FirstParagraph"/>
      </w:pPr>
      <w:r>
        <w:br/>
      </w:r>
    </w:p>
    <w:p>
      <w:pPr>
        <w:numPr>
          <w:ilvl w:val="0"/>
          <w:numId w:val="1013"/>
        </w:numPr>
        <w:pStyle w:val="Compact"/>
      </w:pPr>
      <w:r>
        <w:rPr>
          <w:bCs/>
          <w:b/>
        </w:rPr>
        <w:t xml:space="preserve">Full-Scale Rollout:</w:t>
      </w:r>
      <w:r>
        <w:t xml:space="preserve"> </w:t>
      </w:r>
      <w:r>
        <w:t xml:space="preserve">Expanding the Auditor services to cover all major industries within Bangladesh Dhaka, including manufacturing, textiles, and technology.</w:t>
      </w:r>
    </w:p>
    <w:bookmarkEnd w:id="33"/>
    <w:bookmarkEnd w:id="34"/>
    <w:bookmarkStart w:id="35" w:name="benefits"/>
    <w:p>
      <w:pPr>
        <w:pStyle w:val="FirstParagraph"/>
      </w:pPr>
      <w:r>
        <w:t xml:space="preserve">Auditor Benefits for Bangladesh Dhaka</w:t>
      </w:r>
    </w:p>
    <w:p>
      <w:pPr>
        <w:pStyle w:val="BodyText"/>
      </w:pPr>
      <w:r>
        <w:br/>
      </w:r>
    </w:p>
    <w:p>
      <w:pPr>
        <w:pStyle w:val="BodyText"/>
      </w:pPr>
      <w:r>
        <w:t xml:space="preserve">The successful execution of this project will yield substantial benefits for the economic ecosystem of Bangladesh Dhaka:</w:t>
      </w:r>
    </w:p>
    <w:p>
      <w:pPr>
        <w:pStyle w:val="BodyText"/>
      </w:pPr>
      <w:r>
        <w:br/>
      </w:r>
    </w:p>
    <w:p>
      <w:pPr>
        <w:numPr>
          <w:ilvl w:val="0"/>
          <w:numId w:val="1014"/>
        </w:numPr>
        <w:pStyle w:val="Compact"/>
      </w:pPr>
      <w:r>
        <w:t xml:space="preserve">Enhanced Credibility: International partners will have greater confidence in companies audited by certified professionals.</w:t>
      </w:r>
    </w:p>
    <w:p>
      <w:pPr>
        <w:numPr>
          <w:ilvl w:val="0"/>
          <w:numId w:val="1015"/>
        </w:numPr>
        <w:pStyle w:val="Compact"/>
      </w:pPr>
      <w:r>
        <w:t xml:space="preserve">Improved Decision-Making: Accurate financial reporting allows management in Bangladesh Dhaka to make informed strategic decisions.</w:t>
      </w:r>
    </w:p>
    <w:p>
      <w:pPr>
        <w:pStyle w:val="FirstParagraph"/>
      </w:pPr>
      <w:r>
        <w:br/>
      </w:r>
    </w:p>
    <w:p>
      <w:pPr>
        <w:numPr>
          <w:ilvl w:val="0"/>
          <w:numId w:val="1016"/>
        </w:numPr>
        <w:pStyle w:val="Compact"/>
      </w:pPr>
      <w:r>
        <w:t xml:space="preserve">Regulatory Compliance: Ensuring that all entities adhere to national laws, reducing the likelihood of legal penalties for businesses in Bangladesh Dhaka.</w:t>
      </w:r>
    </w:p>
    <w:bookmarkEnd w:id="35"/>
    <w:bookmarkStart w:id="36" w:name="conclusion"/>
    <w:p>
      <w:pPr>
        <w:pStyle w:val="FirstParagraph"/>
      </w:pPr>
      <w:r>
        <w:t xml:space="preserve">Auditor Conclusion</w:t>
      </w:r>
    </w:p>
    <w:p>
      <w:pPr>
        <w:pStyle w:val="BodyText"/>
      </w:pPr>
      <w:r>
        <w:br/>
      </w:r>
    </w:p>
    <w:p>
      <w:pPr>
        <w:pStyle w:val="BodyText"/>
      </w:pPr>
      <w:r>
        <w:t xml:space="preserve">In conclusion, the integration of a professional Auditor system is vital for the sustained economic growth and stability of Bangladesh Dhaka. By adhering to international standards and local regulations, this project aims to create a transparent and trustworthy financial environment. The Auditor will serve not just as a checker of books, but as a strategic partner in ensuring long-term sustainability for businesses across Bangladesh Dhaka.</w:t>
      </w:r>
    </w:p>
    <w:p>
      <w:pPr>
        <w:pStyle w:val="BodyText"/>
      </w:pPr>
      <w:r>
        <w:br/>
      </w:r>
    </w:p>
    <w:p>
      <w:pPr>
        <w:pStyle w:val="BodyText"/>
      </w:pPr>
      <w:r>
        <w:t xml:space="preserve">We recommend immediate adoption of these protocols to capitalize on the growing economic opportunities within this vibrant region. The rigorous application of Audit principles will safeguard investments and promote fair competition, ultimately benefiting all stakeholders involved in the financial sector of Bangladesh Dhaka.</w:t>
      </w:r>
    </w:p>
    <w:bookmarkEnd w:id="36"/>
    <w:p>
      <w:pPr>
        <w:pStyle w:val="BodyText"/>
      </w:pPr>
      <w:r>
        <w:br/>
      </w:r>
    </w:p>
    <w:p>
      <w:pPr>
        <w:pStyle w:val="BodyText"/>
      </w:pPr>
      <w:r>
        <w:rPr>
          <w:bCs/>
          <w:b/>
        </w:rPr>
        <w:t xml:space="preserve">Date:</w:t>
      </w:r>
      <w:r>
        <w:t xml:space="preserve"> </w:t>
      </w:r>
      <w:r>
        <w:t xml:space="preserve">October 26, 2023</w:t>
      </w:r>
      <w:r>
        <w:br/>
      </w:r>
      <w:bookmarkStart w:id="37" w:name="Prepared By"/>
      <w:bookmarkEnd w:id="37"/>
      <w:r>
        <w:br/>
      </w:r>
    </w:p>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Implementation in Bangladesh Dhaka</dc:title>
  <dc:creator/>
  <dc:language>en</dc:language>
  <cp:keywords/>
  <dcterms:created xsi:type="dcterms:W3CDTF">2026-07-29T15:02:51Z</dcterms:created>
  <dcterms:modified xsi:type="dcterms:W3CDTF">2026-07-29T15:02:51Z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