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Auditor</w:t>
      </w:r>
      <w:r>
        <w:t xml:space="preserve"> </w:t>
      </w:r>
      <w:r>
        <w:t xml:space="preserve">Role</w:t>
      </w:r>
      <w:r>
        <w:t xml:space="preserve"> </w:t>
      </w:r>
      <w:r>
        <w:t xml:space="preserve">in</w:t>
      </w:r>
      <w:r>
        <w:t xml:space="preserve"> </w:t>
      </w:r>
      <w:r>
        <w:t xml:space="preserve">Belgium</w:t>
      </w:r>
      <w:r>
        <w:t xml:space="preserve"> </w:t>
      </w:r>
      <w:r>
        <w:t xml:space="preserve">Brussels</w:t>
      </w:r>
    </w:p>
    <w:bookmarkStart w:id="31" w:name="X4f151bdcfa964c04663bdddd0b8ec12bbd0f61d"/>
    <w:p>
      <w:pPr>
        <w:pStyle w:val="Heading1"/>
      </w:pPr>
      <w:r>
        <w:t xml:space="preserve">Project Report: Strategic Implementation of the Auditor Role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Stakeholders</w:t>
      </w:r>
      <w:r>
        <w:br/>
      </w:r>
      <w:r>
        <w:rPr>
          <w:bCs/>
          <w:b/>
        </w:rPr>
        <w:t xml:space="preserve">From:</w:t>
      </w:r>
      <w:r>
        <w:t xml:space="preserve"> </w:t>
      </w:r>
      <w:r>
        <w:t xml:space="preserve">Strategic Planning Committee</w:t>
      </w:r>
      <w:r>
        <w:br/>
      </w:r>
    </w:p>
    <w:p>
      <w:pPr>
        <w:pStyle w:val="BodyText"/>
      </w:pPr>
      <w:r>
        <w:br/>
      </w:r>
    </w:p>
    <w:bookmarkStart w:id="20" w:name="introduction"/>
    <w:p>
      <w:pPr>
        <w:pStyle w:val="Heading2"/>
      </w:pPr>
      <w:r>
        <w:t xml:space="preserve">1. Introduction and Context</w:t>
      </w:r>
    </w:p>
    <w:p>
      <w:pPr>
        <w:pStyle w:val="FirstParagraph"/>
      </w:pPr>
      <w:r>
        <w:t xml:space="preserve">In an era characterized by heightened regulatory scrutiny, globalized supply chains, and increasing demands for corporate transparency, the role of the</w:t>
      </w:r>
      <w:r>
        <w:t xml:space="preserve"> </w:t>
      </w:r>
      <w:r>
        <w:rPr>
          <w:bCs/>
          <w:b/>
        </w:rPr>
        <w:t xml:space="preserve">Auditor</w:t>
      </w:r>
      <w:r>
        <w:t xml:space="preserve"> </w:t>
      </w:r>
      <w:r>
        <w:t xml:space="preserve">has evolved from a mere compliance check into a strategic pillar of organizational integrity. This project report outlines the critical necessity of establishing robust auditing frameworks specifically tailored to operate within</w:t>
      </w:r>
      <w:r>
        <w:t xml:space="preserve"> </w:t>
      </w:r>
      <w:r>
        <w:rPr>
          <w:bCs/>
          <w:b/>
        </w:rPr>
        <w:t xml:space="preserve">Belgium Brussels</w:t>
      </w:r>
      <w:r>
        <w:t xml:space="preserve">. As the de facto capital of Europe and host to numerous international institutions, multinational corporations, and complex governmental bodies,</w:t>
      </w:r>
      <w:r>
        <w:t xml:space="preserve"> </w:t>
      </w:r>
      <w:r>
        <w:rPr>
          <w:bCs/>
          <w:b/>
        </w:rPr>
        <w:t xml:space="preserve">Belgium Brussels</w:t>
      </w:r>
      <w:r>
        <w:t xml:space="preserve"> </w:t>
      </w:r>
      <w:r>
        <w:t xml:space="preserve">presents a unique landscape that demands specialized audit expertise.</w:t>
      </w:r>
    </w:p>
    <w:p>
      <w:pPr>
        <w:pStyle w:val="BodyText"/>
      </w:pPr>
      <w:r>
        <w:t xml:space="preserve">The primary objective of this initiative is to define the scope, challenges, and strategic value of deploying high-level auditing services in this specific jurisdiction. By focusing on the intersection of local Belgian law and international standards, we aim to demonstrate how a competent</w:t>
      </w:r>
      <w:r>
        <w:t xml:space="preserve"> </w:t>
      </w:r>
      <w:r>
        <w:rPr>
          <w:bCs/>
          <w:b/>
        </w:rPr>
        <w:t xml:space="preserve">Auditor</w:t>
      </w:r>
      <w:r>
        <w:t xml:space="preserve"> </w:t>
      </w:r>
      <w:r>
        <w:t xml:space="preserve">serves not only as a guardian against financial irregularity but also as a catalyst for operational efficiency in</w:t>
      </w:r>
      <w:r>
        <w:t xml:space="preserve"> </w:t>
      </w:r>
      <w:r>
        <w:rPr>
          <w:bCs/>
          <w:b/>
        </w:rPr>
        <w:t xml:space="preserve">Belgium Brussels</w:t>
      </w:r>
      <w:r>
        <w:t xml:space="preserve">.</w:t>
      </w:r>
    </w:p>
    <w:bookmarkEnd w:id="20"/>
    <w:bookmarkStart w:id="23" w:name="regulatory_environment"/>
    <w:p>
      <w:pPr>
        <w:pStyle w:val="Heading2"/>
      </w:pPr>
      <w:r>
        <w:t xml:space="preserve">2. The Regulatory Landscape of Belgium Brussels</w:t>
      </w:r>
    </w:p>
    <w:p>
      <w:pPr>
        <w:pStyle w:val="FirstParagraph"/>
      </w:pPr>
      <w:r>
        <w:t xml:space="preserve">To understand the imperative role of the</w:t>
      </w:r>
      <w:r>
        <w:t xml:space="preserve"> </w:t>
      </w:r>
      <w:r>
        <w:rPr>
          <w:bCs/>
          <w:b/>
        </w:rPr>
        <w:t xml:space="preserve">Auditor</w:t>
      </w:r>
      <w:r>
        <w:t xml:space="preserve">, one must first appreciate the intricate regulatory environment present in</w:t>
      </w:r>
      <w:r>
        <w:t xml:space="preserve"> </w:t>
      </w:r>
      <w:r>
        <w:rPr>
          <w:bCs/>
          <w:b/>
        </w:rPr>
        <w:t xml:space="preserve">Belgium Brussels</w:t>
      </w:r>
      <w:r>
        <w:t xml:space="preserve">. This region operates under a tripartite legal system that includes Belgian federal laws, regional regulations specific to the Brussels-Capital Region, and overlapping European Union directives. For any organization operating here, navigating this maze is impossible without professional oversight.</w:t>
      </w:r>
    </w:p>
    <w:bookmarkStart w:id="21" w:name="compliance-with-belgian-corporate-law"/>
    <w:p>
      <w:pPr>
        <w:pStyle w:val="Heading3"/>
      </w:pPr>
      <w:r>
        <w:t xml:space="preserve">2.1 Compliance with Belgian Corporate Law</w:t>
      </w:r>
    </w:p>
    <w:p>
      <w:pPr>
        <w:pStyle w:val="FirstParagraph"/>
      </w:pPr>
      <w:r>
        <w:t xml:space="preserve">In Belgium, the appointment of an external statutory auditor is mandatory for most companies exceeding certain size thresholds (balance sheet totals, turnover, or employee numbers). The</w:t>
      </w:r>
      <w:r>
        <w:t xml:space="preserve"> </w:t>
      </w:r>
      <w:r>
        <w:rPr>
          <w:bCs/>
          <w:b/>
        </w:rPr>
        <w:t xml:space="preserve">Auditor</w:t>
      </w:r>
      <w:r>
        <w:t xml:space="preserve"> </w:t>
      </w:r>
      <w:r>
        <w:t xml:space="preserve">in this context acts as a public official entrusted with verifying that the financial statements provide a true and fair view of the company’s assets and liabilities. In</w:t>
      </w:r>
      <w:r>
        <w:t xml:space="preserve"> </w:t>
      </w:r>
      <w:r>
        <w:rPr>
          <w:bCs/>
          <w:b/>
        </w:rPr>
        <w:t xml:space="preserve">Belgium Brussels</w:t>
      </w:r>
      <w:r>
        <w:t xml:space="preserve">, where many large enterprises are headquartered, this verification is not merely a formality but a critical mechanism for maintaining investor confidence.</w:t>
      </w:r>
    </w:p>
    <w:bookmarkEnd w:id="21"/>
    <w:bookmarkStart w:id="22" w:name="intersection-with-eu-directives"/>
    <w:p>
      <w:pPr>
        <w:pStyle w:val="Heading3"/>
      </w:pPr>
      <w:r>
        <w:t xml:space="preserve">2.2 Intersection with EU Directives</w:t>
      </w:r>
    </w:p>
    <w:p>
      <w:pPr>
        <w:pStyle w:val="FirstParagraph"/>
      </w:pPr>
      <w:r>
        <w:t xml:space="preserve">Given that</w:t>
      </w:r>
      <w:r>
        <w:t xml:space="preserve"> </w:t>
      </w:r>
      <w:r>
        <w:rPr>
          <w:bCs/>
          <w:b/>
        </w:rPr>
        <w:t xml:space="preserve">Belgium Brussels</w:t>
      </w:r>
      <w:r>
        <w:t xml:space="preserve"> </w:t>
      </w:r>
      <w:r>
        <w:t xml:space="preserve">hosts the headquarters of the European Commission and Parliament, companies operating in this area often face dual reporting requirements. The modern</w:t>
      </w:r>
      <w:r>
        <w:t xml:space="preserve"> </w:t>
      </w:r>
      <w:r>
        <w:rPr>
          <w:bCs/>
          <w:b/>
        </w:rPr>
        <w:t xml:space="preserve">Auditor</w:t>
      </w:r>
      <w:r>
        <w:t xml:space="preserve"> </w:t>
      </w:r>
      <w:r>
        <w:t xml:space="preserve">must be proficient not only in Belgian Code of Companies and Associations (CCA) but also in International Financial Reporting Standards (IFRS) as mandated by EU regulations. This dual competency ensures that entities in</w:t>
      </w:r>
      <w:r>
        <w:t xml:space="preserve"> </w:t>
      </w:r>
      <w:r>
        <w:rPr>
          <w:bCs/>
          <w:b/>
        </w:rPr>
        <w:t xml:space="preserve">Belgium Brussels</w:t>
      </w:r>
      <w:r>
        <w:t xml:space="preserve"> </w:t>
      </w:r>
      <w:r>
        <w:t xml:space="preserve">remain compliant with both local statutory obligations and supranational expectations.</w:t>
      </w:r>
    </w:p>
    <w:bookmarkEnd w:id="22"/>
    <w:bookmarkEnd w:id="23"/>
    <w:bookmarkStart w:id="24" w:name="operational_challenges"/>
    <w:p>
      <w:pPr>
        <w:pStyle w:val="Heading2"/>
      </w:pPr>
      <w:r>
        <w:t xml:space="preserve">3. Strategic Challenges for the Auditor</w:t>
      </w:r>
    </w:p>
    <w:p>
      <w:pPr>
        <w:pStyle w:val="FirstParagraph"/>
      </w:pPr>
      <w:r>
        <w:t xml:space="preserve">The deployment of an effective auditing function in</w:t>
      </w:r>
      <w:r>
        <w:t xml:space="preserve"> </w:t>
      </w:r>
      <w:r>
        <w:rPr>
          <w:bCs/>
          <w:b/>
        </w:rPr>
        <w:t xml:space="preserve">Belgium Brussels</w:t>
      </w:r>
      <w:r>
        <w:t xml:space="preserve"> </w:t>
      </w:r>
      <w:r>
        <w:t xml:space="preserve">is fraught with specific challenges that distinguish it from other jurisdictions. These challenges require a nuanced approach by the professional serving as the</w:t>
      </w:r>
      <w:r>
        <w:t xml:space="preserve"> </w:t>
      </w:r>
      <w:r>
        <w:rPr>
          <w:bCs/>
          <w:b/>
        </w:rPr>
        <w:t xml:space="preserve">Auditor</w:t>
      </w:r>
      <w:r>
        <w:t xml:space="preserve">.</w:t>
      </w:r>
    </w:p>
    <w:p>
      <w:pPr>
        <w:numPr>
          <w:ilvl w:val="0"/>
          <w:numId w:val="1001"/>
        </w:numPr>
        <w:pStyle w:val="Compact"/>
      </w:pPr>
      <w:r>
        <w:rPr>
          <w:bCs/>
          <w:b/>
        </w:rPr>
        <w:t xml:space="preserve">Linguistic Complexity:</w:t>
      </w:r>
      <w:r>
        <w:t xml:space="preserve"> </w:t>
      </w:r>
      <w:r>
        <w:t xml:space="preserve">While English is widely spoken in business circles, official legal and financial documentation in Belgium must often be bilingual (French and Dutch). An effective auditor operating in this region must possess strong linguistic capabilities or work within a multidisciplinary team to ensure no nuance is lost during the review process.</w:t>
      </w:r>
    </w:p>
    <w:p>
      <w:pPr>
        <w:numPr>
          <w:ilvl w:val="0"/>
          <w:numId w:val="1001"/>
        </w:numPr>
        <w:pStyle w:val="Compact"/>
      </w:pPr>
      <w:r>
        <w:rPr>
          <w:bCs/>
          <w:b/>
        </w:rPr>
        <w:t xml:space="preserve">Bureaucratic Density:</w:t>
      </w:r>
      <w:r>
        <w:t xml:space="preserve"> </w:t>
      </w:r>
      <w:r>
        <w:t xml:space="preserve">The administrative landscape of</w:t>
      </w:r>
      <w:r>
        <w:t xml:space="preserve"> </w:t>
      </w:r>
      <w:r>
        <w:rPr>
          <w:bCs/>
          <w:b/>
        </w:rPr>
        <w:t xml:space="preserve">Belgium Brussels</w:t>
      </w:r>
      <w:r>
        <w:t xml:space="preserve"> </w:t>
      </w:r>
      <w:r>
        <w:t xml:space="preserve">is known for its complexity. Tax regulations, social security contributions, and labor laws are subject to frequent changes. The auditor must maintain a real-time understanding of these shifts to ensure ongoing compliance.</w:t>
      </w:r>
    </w:p>
    <w:p>
      <w:pPr>
        <w:numPr>
          <w:ilvl w:val="0"/>
          <w:numId w:val="1001"/>
        </w:numPr>
        <w:pStyle w:val="Compact"/>
      </w:pPr>
      <w:r>
        <w:rPr>
          <w:bCs/>
          <w:b/>
        </w:rPr>
        <w:t xml:space="preserve">Cross-Border Operations:</w:t>
      </w:r>
      <w:r>
        <w:t xml:space="preserve"> </w:t>
      </w:r>
      <w:r>
        <w:t xml:space="preserve">Many entities based in</w:t>
      </w:r>
      <w:r>
        <w:t xml:space="preserve"> </w:t>
      </w:r>
      <w:r>
        <w:rPr>
          <w:bCs/>
          <w:b/>
        </w:rPr>
        <w:t xml:space="preserve">Belgium Brussels</w:t>
      </w:r>
      <w:r>
        <w:t xml:space="preserve"> </w:t>
      </w:r>
      <w:r>
        <w:t xml:space="preserve">have multinational supply chains. The auditor is tasked with assessing internal controls across borders, dealing with varying risk profiles and data protection laws (such as GDPR), which adds a layer of complexity to the traditional audit function.</w:t>
      </w:r>
    </w:p>
    <w:bookmarkEnd w:id="24"/>
    <w:bookmarkStart w:id="28" w:name="value_proposition"/>
    <w:p>
      <w:pPr>
        <w:pStyle w:val="Heading2"/>
      </w:pPr>
      <w:r>
        <w:t xml:space="preserve">4. Value Proposition of the Auditor</w:t>
      </w:r>
    </w:p>
    <w:p>
      <w:pPr>
        <w:pStyle w:val="FirstParagraph"/>
      </w:pPr>
      <w:r>
        <w:t xml:space="preserve">Beyond compliance, the strategic value of engaging a rigorous auditing process in</w:t>
      </w:r>
      <w:r>
        <w:t xml:space="preserve"> </w:t>
      </w:r>
      <w:r>
        <w:rPr>
          <w:bCs/>
          <w:b/>
        </w:rPr>
        <w:t xml:space="preserve">Belgium Brussels</w:t>
      </w:r>
      <w:r>
        <w:t xml:space="preserve"> </w:t>
      </w:r>
      <w:r>
        <w:t xml:space="preserve">cannot be overstated. The modern auditor provides significant added value through several key mechanisms:</w:t>
      </w:r>
    </w:p>
    <w:bookmarkStart w:id="25" w:name="risk-management-and-internal-controls"/>
    <w:p>
      <w:pPr>
        <w:pStyle w:val="Heading3"/>
      </w:pPr>
      <w:r>
        <w:t xml:space="preserve">4.1 Risk Management and Internal Controls</w:t>
      </w:r>
    </w:p>
    <w:p>
      <w:pPr>
        <w:pStyle w:val="FirstParagraph"/>
      </w:pPr>
      <w:r>
        <w:t xml:space="preserve">The primary role of the auditor extends beyond financial verification to include the evaluation of internal control systems. In a high-stakes environment like</w:t>
      </w:r>
      <w:r>
        <w:t xml:space="preserve"> </w:t>
      </w:r>
      <w:r>
        <w:rPr>
          <w:bCs/>
          <w:b/>
        </w:rPr>
        <w:t xml:space="preserve">Belgium Brussels</w:t>
      </w:r>
      <w:r>
        <w:t xml:space="preserve">, where reputational risk is paramount, identifying weak points in operational processes allows management to mitigate fraud, errors, and inefficiencies before they escalate into crises.</w:t>
      </w:r>
    </w:p>
    <w:bookmarkEnd w:id="25"/>
    <w:bookmarkStart w:id="26" w:name="enhancing-credibility-with-stakeholders"/>
    <w:p>
      <w:pPr>
        <w:pStyle w:val="Heading3"/>
      </w:pPr>
      <w:r>
        <w:t xml:space="preserve">4.2 Enhancing Credibility with Stakeholders</w:t>
      </w:r>
    </w:p>
    <w:p>
      <w:pPr>
        <w:pStyle w:val="FirstParagraph"/>
      </w:pPr>
      <w:r>
        <w:t xml:space="preserve">In the competitive business hub of</w:t>
      </w:r>
      <w:r>
        <w:t xml:space="preserve"> </w:t>
      </w:r>
      <w:r>
        <w:rPr>
          <w:bCs/>
          <w:b/>
        </w:rPr>
        <w:t xml:space="preserve">Belgium Brussels</w:t>
      </w:r>
      <w:r>
        <w:t xml:space="preserve">, trust is a currency. A clean audit opinion from a reputable auditor signals to investors, partners, and regulatory bodies that the organization adheres to the highest standards of governance. This credibility is essential for securing funding, forming joint ventures, and expanding market share in both local and international arenas.</w:t>
      </w:r>
    </w:p>
    <w:bookmarkEnd w:id="26"/>
    <w:bookmarkStart w:id="27" w:name="advisory-services"/>
    <w:p>
      <w:pPr>
        <w:pStyle w:val="Heading3"/>
      </w:pPr>
      <w:r>
        <w:t xml:space="preserve">4.3 Advisory Services</w:t>
      </w:r>
    </w:p>
    <w:p>
      <w:pPr>
        <w:pStyle w:val="FirstParagraph"/>
      </w:pPr>
      <w:r>
        <w:t xml:space="preserve">The contemporary auditor is increasingly called upon to act as a strategic advisor. By leveraging data analytics during the audit process, auditors can provide insights into cost-saving opportunities, performance benchmarks, and strategic alignment with organizational goals. In the dynamic economic ecosystem of</w:t>
      </w:r>
      <w:r>
        <w:t xml:space="preserve"> </w:t>
      </w:r>
      <w:r>
        <w:rPr>
          <w:bCs/>
          <w:b/>
        </w:rPr>
        <w:t xml:space="preserve">Belgium Brussels</w:t>
      </w:r>
      <w:r>
        <w:t xml:space="preserve">, this advisory capacity transforms the audit function from a backward-looking compliance exercise into a forward-looking management tool.</w:t>
      </w:r>
    </w:p>
    <w:bookmarkEnd w:id="27"/>
    <w:bookmarkEnd w:id="28"/>
    <w:bookmarkStart w:id="29" w:name="implementation_plan"/>
    <w:p>
      <w:pPr>
        <w:pStyle w:val="Heading2"/>
      </w:pPr>
      <w:r>
        <w:t xml:space="preserve">5. Implementation Strategy</w:t>
      </w:r>
    </w:p>
    <w:p>
      <w:pPr>
        <w:pStyle w:val="FirstParagraph"/>
      </w:pPr>
      <w:r>
        <w:t xml:space="preserve">To successfully integrate these auditing standards, we propose the following implementation steps:</w:t>
      </w:r>
    </w:p>
    <w:p>
      <w:pPr>
        <w:numPr>
          <w:ilvl w:val="0"/>
          <w:numId w:val="1002"/>
        </w:numPr>
        <w:pStyle w:val="Compact"/>
      </w:pPr>
      <w:r>
        <w:rPr>
          <w:bCs/>
          <w:b/>
        </w:rPr>
        <w:t xml:space="preserve">Audit Firm Selection:</w:t>
      </w:r>
      <w:r>
        <w:t xml:space="preserve"> </w:t>
      </w:r>
      <w:r>
        <w:t xml:space="preserve">Partner with firms that have a proven track record in the Brussels market, possessing local expertise and international networks.</w:t>
      </w:r>
    </w:p>
    <w:p>
      <w:pPr>
        <w:numPr>
          <w:ilvl w:val="0"/>
          <w:numId w:val="1002"/>
        </w:numPr>
        <w:pStyle w:val="Compact"/>
      </w:pPr>
      <w:r>
        <w:rPr>
          <w:bCs/>
          <w:b/>
        </w:rPr>
        <w:t xml:space="preserve">Tech Integration:</w:t>
      </w:r>
      <w:r>
        <w:t xml:space="preserve"> </w:t>
      </w:r>
      <w:r>
        <w:t xml:space="preserve">Implement advanced audit software capable of handling multi-currency and multi-language data sets, ensuring seamless reporting for entities in</w:t>
      </w:r>
      <w:r>
        <w:t xml:space="preserve"> </w:t>
      </w:r>
      <w:r>
        <w:rPr>
          <w:bCs/>
          <w:b/>
        </w:rPr>
        <w:t xml:space="preserve">Belgium Brussels</w:t>
      </w:r>
      <w:r>
        <w:t xml:space="preserve">.</w:t>
      </w:r>
    </w:p>
    <w:p>
      <w:pPr>
        <w:numPr>
          <w:ilvl w:val="0"/>
          <w:numId w:val="1002"/>
        </w:numPr>
        <w:pStyle w:val="Compact"/>
      </w:pPr>
      <w:r>
        <w:rPr>
          <w:bCs/>
          <w:b/>
        </w:rPr>
        <w:t xml:space="preserve">Talent Development:</w:t>
      </w:r>
      <w:r>
        <w:t xml:space="preserve">: Invest in continuous professional development for internal staff to understand the evolving role of the auditor, emphasizing soft skills such as communication and critical thinking alongside technical accounting knowledge.</w:t>
      </w:r>
    </w:p>
    <w:p>
      <w:pPr>
        <w:numPr>
          <w:ilvl w:val="0"/>
          <w:numId w:val="1002"/>
        </w:numPr>
        <w:pStyle w:val="Compact"/>
      </w:pPr>
      <w:r>
        <w:rPr>
          <w:bCs/>
          <w:b/>
        </w:rPr>
        <w:t xml:space="preserve">Frequent Review Cycles:</w:t>
      </w:r>
      <w:r>
        <w:t xml:space="preserve"> </w:t>
      </w:r>
      <w:r>
        <w:t xml:space="preserve">Move towards a more continuous auditing model rather than relying solely on annual reviews, allowing for real-time monitoring of compliance and risk in the fast-paced Brussels environment.</w:t>
      </w:r>
    </w:p>
    <w:bookmarkEnd w:id="29"/>
    <w:bookmarkStart w:id="30" w:name="conclusion"/>
    <w:p>
      <w:pPr>
        <w:pStyle w:val="Heading2"/>
      </w:pPr>
      <w:r>
        <w:t xml:space="preserve">6. Conclusion</w:t>
      </w:r>
    </w:p>
    <w:p>
      <w:pPr>
        <w:pStyle w:val="FirstParagraph"/>
      </w:pPr>
      <w:r>
        <w:t xml:space="preserve">In conclusion, the role of the auditor is indispensable in ensuring that organizations operating in</w:t>
      </w:r>
      <w:r>
        <w:t xml:space="preserve"> </w:t>
      </w:r>
      <w:r>
        <w:rPr>
          <w:bCs/>
          <w:b/>
        </w:rPr>
        <w:t xml:space="preserve">Belgium Brussels</w:t>
      </w:r>
      <w:r>
        <w:t xml:space="preserve"> </w:t>
      </w:r>
      <w:r>
        <w:t xml:space="preserve">meet their legal obligations while maintaining operational excellence. The complexity of the local regulatory framework, combined with international pressures, demands a highly skilled and adaptable auditing function. By viewing the auditor not just as a regulator but as a strategic partner, businesses can navigate the intricacies of</w:t>
      </w:r>
      <w:r>
        <w:t xml:space="preserve"> </w:t>
      </w:r>
      <w:r>
        <w:rPr>
          <w:bCs/>
          <w:b/>
        </w:rPr>
        <w:t xml:space="preserve">Belgium Brussels</w:t>
      </w:r>
      <w:r>
        <w:t xml:space="preserve"> </w:t>
      </w:r>
      <w:r>
        <w:t xml:space="preserve">with greater confidence and resilience. This project report affirms that investing in robust auditing mechanisms is not merely a cost center but a critical investment in long-term sustainability and success.</w:t>
      </w:r>
    </w:p>
    <w:p>
      <w:pPr>
        <w:pStyle w:val="BodyText"/>
      </w:pPr>
      <w:r>
        <w:rPr>
          <w:iCs/>
          <w:i/>
        </w:rPr>
        <w:t xml:space="preserve">This document serves as the foundational blueprint for our ongoing efforts to enhance governance standards across all operations within the Brussels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Auditor Role in Belgium Brussels</dc:title>
  <dc:creator/>
  <dc:language>en</dc:language>
  <cp:keywords/>
  <dcterms:created xsi:type="dcterms:W3CDTF">2026-07-29T10:09:35Z</dcterms:created>
  <dcterms:modified xsi:type="dcterms:W3CDTF">2026-07-29T10:09:35Z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