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Auditor</w:t>
      </w:r>
      <w:r>
        <w:t xml:space="preserve"> </w:t>
      </w:r>
      <w:r>
        <w:t xml:space="preserve">Services</w:t>
      </w:r>
      <w:r>
        <w:t xml:space="preserve"> </w:t>
      </w:r>
      <w:r>
        <w:t xml:space="preserve">in</w:t>
      </w:r>
      <w:r>
        <w:t xml:space="preserve"> </w:t>
      </w:r>
      <w:r>
        <w:t xml:space="preserve">France</w:t>
      </w:r>
      <w:r>
        <w:t xml:space="preserve"> </w:t>
      </w:r>
      <w:r>
        <w:t xml:space="preserve">Paris</w:t>
      </w:r>
    </w:p>
    <w:bookmarkStart w:id="28" w:name="Xea3c665e6fa2d0b67d6722e2b77c5f5e9cdb618"/>
    <w:p>
      <w:pPr>
        <w:pStyle w:val="Heading1"/>
      </w:pPr>
      <w:r>
        <w:t xml:space="preserve">Project Report on Auditor Implementation and Strategic Deployment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p>
    <w:bookmarkStart w:id="20" w:name="executive-summary"/>
    <w:p>
      <w:pPr>
        <w:pStyle w:val="Heading2"/>
      </w:pPr>
      <w:r>
        <w:t xml:space="preserve">1. Executive Summary</w:t>
      </w:r>
    </w:p>
    <w:p>
      <w:pPr>
        <w:pStyle w:val="FirstParagraph"/>
      </w:pPr>
      <w:r>
        <w:t xml:space="preserve">This Project Report details the comprehensive strategy, operational framework, and regulatory compliance measures required to establish a robust auditing function within the jurisdiction of France Paris. As a global financial hub, Paris presents unique opportunities and challenges for corporate governance and financial transparency. The primary objective of this initiative is to deploy an advanced Auditor system that not only meets but exceeds the stringent requirements set forth by French regulatory bodies, including the Autorité des Marchés Financiers (AMF) and the Haut Conseil du Commissariat aux Comptes (H3C).</w:t>
      </w:r>
    </w:p>
    <w:p>
      <w:pPr>
        <w:pStyle w:val="BodyText"/>
      </w:pPr>
      <w:r>
        <w:t xml:space="preserve">The report emphasizes that integrating a specialized</w:t>
      </w:r>
      <w:r>
        <w:t xml:space="preserve"> </w:t>
      </w:r>
      <w:r>
        <w:rPr>
          <w:bCs/>
          <w:b/>
        </w:rPr>
        <w:t xml:space="preserve">Auditor</w:t>
      </w:r>
      <w:r>
        <w:t xml:space="preserve"> </w:t>
      </w:r>
      <w:r>
        <w:t xml:space="preserve">into our Parisian operations is not merely a legal obligation but a strategic imperative. By ensuring rigorous financial oversight in France Paris, we aim to enhance stakeholder trust, mitigate risk exposure, and align our internal controls with the best practices of Continental European corporate law.</w:t>
      </w:r>
    </w:p>
    <w:bookmarkEnd w:id="20"/>
    <w:bookmarkStart w:id="21" w:name="Xc33d473e4ea5cf2ced5f6e4401352bd3e30055b"/>
    <w:p>
      <w:pPr>
        <w:pStyle w:val="Heading2"/>
      </w:pPr>
      <w:r>
        <w:t xml:space="preserve">2. Contextual Analysis: The Landscape of France Paris</w:t>
      </w:r>
    </w:p>
    <w:p>
      <w:pPr>
        <w:pStyle w:val="FirstParagraph"/>
      </w:pPr>
      <w:r>
        <w:rPr>
          <w:bCs/>
          <w:b/>
        </w:rPr>
        <w:t xml:space="preserve">France Paris</w:t>
      </w:r>
      <w:r>
        <w:t xml:space="preserve">, as the economic heart of France, operates under a dual legal framework that combines national French laws with broader European Union directives. For any multinational entity or local subsidiary operating in this region, the complexity arises from the specific nuances of French accounting standards (Normes Comptables Françaises) which often diverge from International Financial Reporting Standards (IFRS) used elsewhere.</w:t>
      </w:r>
    </w:p>
    <w:p>
      <w:pPr>
        <w:pStyle w:val="BodyText"/>
      </w:pPr>
      <w:r>
        <w:t xml:space="preserve">The city of Paris is home to a dense concentration of financial institutions, tech startups, and heritage corporations. Consequently, the scrutiny placed on financial reporting in this region is exceptionally high. An Auditor operating in France Paris must possess deep local knowledge regarding tax implications under the Code Général des Impôts (CGI) and labor laws that impact payroll auditing significantly.</w:t>
      </w:r>
    </w:p>
    <w:bookmarkEnd w:id="21"/>
    <w:bookmarkStart w:id="22" w:name="X819fd1efb2639e52c0067a3fd02df047e8911ae"/>
    <w:p>
      <w:pPr>
        <w:pStyle w:val="Heading2"/>
      </w:pPr>
      <w:r>
        <w:t xml:space="preserve">3. The Role and Responsibilities of the Auditor</w:t>
      </w:r>
    </w:p>
    <w:p>
      <w:pPr>
        <w:pStyle w:val="FirstParagraph"/>
      </w:pPr>
      <w:r>
        <w:t xml:space="preserve">In this project, the definition of an</w:t>
      </w:r>
      <w:r>
        <w:t xml:space="preserve"> </w:t>
      </w:r>
      <w:r>
        <w:rPr>
          <w:bCs/>
          <w:b/>
        </w:rPr>
        <w:t xml:space="preserve">Auditor</w:t>
      </w:r>
    </w:p>
    <w:p>
      <w:pPr>
        <w:numPr>
          <w:ilvl w:val="0"/>
          <w:numId w:val="1001"/>
        </w:numPr>
        <w:pStyle w:val="Compact"/>
      </w:pPr>
      <w:r>
        <w:rPr>
          <w:bCs/>
          <w:b/>
        </w:rPr>
        <w:t xml:space="preserve">Certification of Financial Statements:</w:t>
      </w:r>
      <w:r>
        <w:t xml:space="preserve"> </w:t>
      </w:r>
      <w:r>
        <w:t xml:space="preserve">The primary duty of the Auditor is to verify that the annual financial statements present a true and fair view of the company's assets, liabilities, financial position, and profit or loss. This certification must be explicitly stated in the auditor's report.</w:t>
      </w:r>
    </w:p>
    <w:p>
      <w:pPr>
        <w:numPr>
          <w:ilvl w:val="0"/>
          <w:numId w:val="1001"/>
        </w:numPr>
        <w:pStyle w:val="Compact"/>
      </w:pPr>
      <w:r>
        <w:rPr>
          <w:bCs/>
          <w:b/>
        </w:rPr>
        <w:t xml:space="preserve">Compliance Verification:</w:t>
      </w:r>
      <w:r>
        <w:t xml:space="preserve"> </w:t>
      </w:r>
      <w:r>
        <w:t xml:space="preserve">The Auditor must confirm that the information provided in the management report is consistent with the financial statements and disclose any specific information required by law.</w:t>
      </w:r>
    </w:p>
    <w:p>
      <w:pPr>
        <w:numPr>
          <w:ilvl w:val="0"/>
          <w:numId w:val="1001"/>
        </w:numPr>
        <w:pStyle w:val="Compact"/>
      </w:pPr>
      <w:r>
        <w:rPr>
          <w:bCs/>
          <w:b/>
        </w:rPr>
        <w:t xml:space="preserve">Fraud Detection:</w:t>
      </w:r>
      <w:r>
        <w:t xml:space="preserve"> </w:t>
      </w:r>
      <w:r>
        <w:t xml:space="preserve">While not primarily investigators, Auditors are required to maintain professional skepticism to identify material misstatements due to fraud or error within the books kept in France Paris.</w:t>
      </w:r>
    </w:p>
    <w:p>
      <w:pPr>
        <w:numPr>
          <w:ilvl w:val="0"/>
          <w:numId w:val="1001"/>
        </w:numPr>
        <w:pStyle w:val="Compact"/>
      </w:pPr>
      <w:r>
        <w:rPr>
          <w:bCs/>
          <w:b/>
        </w:rPr>
        <w:t xml:space="preserve">Ongoing Monitoring:</w:t>
      </w:r>
      <w:r>
        <w:t xml:space="preserve"> </w:t>
      </w:r>
      <w:r>
        <w:t xml:space="preserve">Unlike a one-time check-up, the Auditor plays a continuous role in assessing internal controls and risk management systems throughout the fiscal year.</w:t>
      </w:r>
    </w:p>
    <w:bookmarkEnd w:id="22"/>
    <w:bookmarkStart w:id="23" w:name="regulatory-framework-and-compliance"/>
    <w:p>
      <w:pPr>
        <w:pStyle w:val="Heading2"/>
      </w:pPr>
      <w:r>
        <w:t xml:space="preserve">4. Regulatory Framework and Compliance</w:t>
      </w:r>
    </w:p>
    <w:p>
      <w:pPr>
        <w:pStyle w:val="FirstParagraph"/>
      </w:pPr>
      <w:r>
        <w:t xml:space="preserve">To ensure legitimacy, this project mandates strict adherence to regulations governing Auditors in France Paris. The following frameworks are critical:</w:t>
      </w:r>
    </w:p>
    <w:p>
      <w:pPr>
        <w:pStyle w:val="BodyText"/>
      </w:pPr>
      <w:r>
        <w:t xml:space="preserve">Regulatory Body</w:t>
      </w:r>
    </w:p>
    <w:p>
      <w:pPr>
        <w:pStyle w:val="BodyText"/>
      </w:pPr>
      <w:r>
        <w:t xml:space="preserve">Key Responsibility</w:t>
      </w:r>
    </w:p>
    <w:p>
      <w:pPr>
        <w:pStyle w:val="BodyText"/>
      </w:pPr>
      <w:r>
        <w:t xml:space="preserve">Impact on Project</w:t>
      </w:r>
    </w:p>
    <w:p>
      <w:pPr>
        <w:pStyle w:val="BodyText"/>
      </w:pPr>
      <w:r>
        <w:t xml:space="preserve">Haut Conseil du Commissariat aux Comptes (H3C)</w:t>
      </w:r>
    </w:p>
    <w:p>
      <w:pPr>
        <w:pStyle w:val="BodyText"/>
      </w:pPr>
      <w:r>
        <w:t xml:space="preserve">Supervisory authority for auditors and audit firms.</w:t>
      </w:r>
    </w:p>
    <w:p>
      <w:pPr>
        <w:pStyle w:val="BodyText"/>
      </w:pPr>
      <w:r>
        <w:t xml:space="preserve">Mandates strict ethical codes and continuing education for all personnel assigned to the project in France Paris.</w:t>
      </w:r>
    </w:p>
    <w:p>
      <w:pPr>
        <w:pStyle w:val="BodyText"/>
      </w:pPr>
      <w:r>
        <w:t xml:space="preserve">Autorité des Normes Comptables (ANC)</w:t>
      </w:r>
    </w:p>
    <w:p>
      <w:pPr>
        <w:pStyle w:val="BodyText"/>
      </w:pPr>
      <w:r>
        <w:t xml:space="preserve">Establishes accounting standards.</w:t>
      </w:r>
    </w:p>
    <w:p>
      <w:pPr>
        <w:pStyle w:val="BodyText"/>
      </w:pPr>
      <w:r>
        <w:t xml:space="preserve">The Auditor must ensure alignment with ANC guidelines for non-EU consolidated accounts or specific local reporting needs.</w:t>
      </w:r>
    </w:p>
    <w:p>
      <w:pPr>
        <w:pStyle w:val="BodyText"/>
      </w:pPr>
      <w:r>
        <w:t xml:space="preserve">Autorité des Marchés Financiers (AMF)</w:t>
      </w:r>
    </w:p>
    <w:p>
      <w:pPr>
        <w:pStyle w:val="BodyText"/>
      </w:pPr>
      <w:r>
        <w:t xml:space="preserve">Regulates financial markets</w:t>
      </w:r>
    </w:p>
    <w:p>
      <w:pPr>
        <w:pStyle w:val="BodyText"/>
      </w:pPr>
      <w:r>
        <w:t xml:space="preserve">Td&gt;Mandatory for listed companies; the Auditor's report is publicly filed here, requiring absolute precision and transparency in France Paris.</w:t>
      </w:r>
    </w:p>
    <w:p>
      <w:pPr>
        <w:pStyle w:val="BodyText"/>
      </w:pPr>
      <w:r>
        <w:t xml:space="preserve">The implementation of the Auditor function must include a compliance officer dedicated to monitoring changes in French corporate law. Given that laws regarding whistleblower protection and anti-corruption (Sapin II) are strictly enforced, the Auditor must also evaluate these specific control environments.</w:t>
      </w:r>
    </w:p>
    <w:bookmarkEnd w:id="23"/>
    <w:bookmarkStart w:id="24" w:name="operational-strategy-for-implementation"/>
    <w:p>
      <w:pPr>
        <w:pStyle w:val="Heading2"/>
      </w:pPr>
      <w:r>
        <w:t xml:space="preserve">5. Operational Strategy for Implementation</w:t>
      </w:r>
    </w:p>
    <w:p>
      <w:pPr>
        <w:pStyle w:val="FirstParagraph"/>
      </w:pPr>
      <w:r>
        <w:rPr>
          <w:bCs/>
          <w:b/>
        </w:rPr>
        <w:t xml:space="preserve">Selecting the Right Partner:</w:t>
      </w:r>
    </w:p>
    <w:p>
      <w:pPr>
        <w:pStyle w:val="BodyText"/>
      </w:pPr>
      <w:r>
        <w:t xml:space="preserve">The success of this project hinges on engaging an Audit firm that is both registered with the H3C and possesses specific expertise in the Parisian market. We recommend selecting a firm that has a proven track record in handling cross-border issues, as our operations likely extend beyond the borders of France Paris.</w:t>
      </w:r>
    </w:p>
    <w:p>
      <w:pPr>
        <w:pStyle w:val="BodyText"/>
      </w:pPr>
      <w:r>
        <w:rPr>
          <w:bCs/>
          <w:b/>
        </w:rPr>
        <w:t xml:space="preserve">Technology Integration:</w:t>
      </w:r>
    </w:p>
    <w:p>
      <w:pPr>
        <w:pStyle w:val="BodyText"/>
      </w:pPr>
      <w:r>
        <w:t xml:space="preserve">To support the Auditor's work, we will deploy advanced data analytics tools. In modern auditing, particularly in a fast-paced hub like France Paris, manual testing is insufficient. The integration of AI-driven anomaly detection systems will allow the Auditor to sample larger datasets and identify irregularities with greater speed and accuracy.</w:t>
      </w:r>
    </w:p>
    <w:p>
      <w:pPr>
        <w:pStyle w:val="BodyText"/>
      </w:pPr>
      <w:r>
        <w:rPr>
          <w:bCs/>
          <w:b/>
        </w:rPr>
        <w:t xml:space="preserve">Bilingual Capability:</w:t>
      </w:r>
    </w:p>
    <w:p>
      <w:pPr>
        <w:pStyle w:val="BodyText"/>
      </w:pPr>
      <w:r>
        <w:t xml:space="preserve">All documentation produced by the Auditor must be available in French, as this is the legal language for statutory audits in France. Therefore, our project plan includes hiring bilingual staff or ensuring that external partners have fluent French-speaking senior auditors who can navigate local nuances effectively.</w:t>
      </w:r>
    </w:p>
    <w:bookmarkEnd w:id="24"/>
    <w:bookmarkStart w:id="25" w:name="X7df314a0306d8bcea7e2723f299087c255f59f4"/>
    <w:p>
      <w:pPr>
        <w:pStyle w:val="Heading2"/>
      </w:pPr>
      <w:r>
        <w:t xml:space="preserve">6. Risk Management and Ethical Considerations</w:t>
      </w:r>
    </w:p>
    <w:p>
      <w:pPr>
        <w:pStyle w:val="FirstParagraph"/>
      </w:pPr>
      <w:r>
        <w:t xml:space="preserve">The independence of the Auditor is paramount. In France Paris, conflicts of interest are scrutinized heavily to prevent corruption and maintain market integrity. This project report outlines a strict conflict-of-interest policy where no individual involved in the audit process can have previous employment ties with client executive management within a five-year period.</w:t>
      </w:r>
    </w:p>
    <w:p>
      <w:pPr>
        <w:pStyle w:val="BodyText"/>
      </w:pPr>
      <w:r>
        <w:t xml:space="preserve">Furthermore, data privacy under the General Data Protection Regulation (GDPR), which is fully applicable in France Paris, poses significant risks. The Auditor will handle sensitive personal data during payroll and HR audits. Robust encryption and access controls must be implemented to ensure that the Auditor’s review process does not violate GDPR standards.</w:t>
      </w:r>
    </w:p>
    <w:bookmarkEnd w:id="25"/>
    <w:bookmarkStart w:id="26" w:name="timeline-and-milestones"/>
    <w:p>
      <w:pPr>
        <w:pStyle w:val="Heading2"/>
      </w:pPr>
      <w:r>
        <w:t xml:space="preserve">7. Timeline and Milestones</w:t>
      </w:r>
    </w:p>
    <w:p>
      <w:pPr>
        <w:numPr>
          <w:ilvl w:val="0"/>
          <w:numId w:val="1002"/>
        </w:numPr>
        <w:pStyle w:val="Compact"/>
      </w:pPr>
      <w:r>
        <w:rPr>
          <w:bCs/>
          <w:b/>
        </w:rPr>
        <w:t xml:space="preserve">Phase 1: Vendor Selection (Months 1-3):</w:t>
      </w:r>
      <w:r>
        <w:t xml:space="preserve">RFP issuance and evaluation of potential Audit firms operating in France Paris.</w:t>
      </w:r>
    </w:p>
    <w:p>
      <w:pPr>
        <w:numPr>
          <w:ilvl w:val="0"/>
          <w:numId w:val="1002"/>
        </w:numPr>
        <w:pStyle w:val="Compact"/>
      </w:pPr>
      <w:r>
        <w:rPr>
          <w:bCs/>
          <w:b/>
        </w:rPr>
        <w:t xml:space="preserve">Phase 2: Onboarding and Knowledge Transfer (Month4):</w:t>
      </w:r>
      <w:r>
        <w:t xml:space="preserve">Cultural training for international staff on French accounting norms; setup of secure data rooms for the Auditor.</w:t>
      </w:r>
    </w:p>
    <w:p>
      <w:pPr>
        <w:numPr>
          <w:ilvl w:val="0"/>
          <w:numId w:val="1002"/>
        </w:numPr>
        <w:pStyle w:val="Compact"/>
      </w:pPr>
      <w:r>
        <w:rPr>
          <w:bCs/>
          <w:b/>
        </w:rPr>
        <w:t xml:space="preserve">Phase 3: Interim Review (Month6):</w:t>
      </w:r>
      <w:r>
        <w:t xml:space="preserve">Preliminary assessment of internal controls by the Auditor to identify gaps before year-end.</w:t>
      </w:r>
    </w:p>
    <w:p>
      <w:pPr>
        <w:numPr>
          <w:ilvl w:val="0"/>
          <w:numId w:val="1002"/>
        </w:numPr>
        <w:pStyle w:val="Compact"/>
      </w:pPr>
      <w:r>
        <w:rPr>
          <w:bCs/>
          <w:b/>
        </w:rPr>
        <w:t xml:space="preserve">Phase 4: Final Audit and Certification (Months10-12):</w:t>
      </w:r>
      <w:r>
        <w:t xml:space="preserve">The Auditor conducts final fieldwork in France Paris, leading to the issuance of the official audit opinion.</w:t>
      </w:r>
    </w:p>
    <w:bookmarkEnd w:id="26"/>
    <w:bookmarkStart w:id="27" w:name="conclusion"/>
    <w:p>
      <w:pPr>
        <w:pStyle w:val="Heading2"/>
      </w:pPr>
      <w:r>
        <w:t xml:space="preserve">8. Conclusion</w:t>
      </w:r>
    </w:p>
    <w:p>
      <w:pPr>
        <w:pStyle w:val="FirstParagraph"/>
      </w:pPr>
      <w:r>
        <w:t xml:space="preserve">The establishment of a compliant and effective Auditor function in France Paris is a complex but necessary endeavor. This Project Report has demonstrated that success depends on more than just financial verification; it requires a deep integration into the local legal, cultural, and technological landscape of France Paris.</w:t>
      </w:r>
    </w:p>
    <w:p>
      <w:pPr>
        <w:pStyle w:val="BodyText"/>
      </w:pPr>
      <w:r>
        <w:t xml:space="preserve">By prioritizing the role of the Auditor as a strategic partner rather than a peripheral compliance task, we safeguard our reputation and ensure long-term sustainability in one of Europe's most competitive markets. The recommendations provided herein serve as a blueprint for achieving regulatory excellence and operational integrity.</w:t>
      </w:r>
    </w:p>
    <w:p>
      <w:pPr>
        <w:pStyle w:val="BodyText"/>
      </w:pPr>
      <w:r>
        <w:rPr>
          <w:iCs/>
          <w:i/>
        </w:rPr>
        <w:t xml:space="preserve">This document is confidential and intended solely for internal use regarding the Auditor project implementation in France Paris.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Auditor Services in France Paris</dc:title>
  <dc:creator/>
  <dc:language>en</dc:language>
  <cp:keywords/>
  <dcterms:created xsi:type="dcterms:W3CDTF">2026-07-29T15:46:23Z</dcterms:created>
  <dcterms:modified xsi:type="dcterms:W3CDTF">2026-07-29T15:46:23Z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