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Auditor</w:t>
      </w:r>
      <w:r>
        <w:t xml:space="preserve"> </w:t>
      </w:r>
      <w:r>
        <w:t xml:space="preserve">Services</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37" w:name="Xb33d19e19e9b660deba6faad69939eaf02bf940"/>
    <w:p>
      <w:pPr>
        <w:pStyle w:val="Heading1"/>
      </w:pPr>
      <w:r>
        <w:t xml:space="preserve">Auditor Project Report: Regulatory Compliance and Financial Integrity in Germany Berlin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Board of Directors</w:t>
      </w:r>
      <w:r>
        <w:br/>
      </w:r>
      <w:r>
        <w:rPr>
          <w:bCs/>
          <w:b/>
        </w:rPr>
        <w:t xml:space="preserve">From:</w:t>
      </w:r>
      <w:r>
        <w:t xml:space="preserve"> </w:t>
      </w:r>
      <w:r>
        <w:t xml:space="preserve">Senior Project Management Team</w:t>
      </w:r>
      <w:r>
        <w:br/>
      </w:r>
    </w:p>
    <w:p>
      <w:pPr>
        <w:pStyle w:val="BodyText"/>
      </w:pPr>
      <w:r>
        <w:t xml:space="preserve">Subject:The purpose of this</w:t>
      </w:r>
      <w:r>
        <w:t xml:space="preserve"> </w:t>
      </w:r>
      <w:r>
        <w:t xml:space="preserve">Project Report</w:t>
      </w:r>
      <w:r>
        <w:t xml:space="preserve"> </w:t>
      </w:r>
      <w:r>
        <w:t xml:space="preserve">is to detail the strategic implementation, operational challenges, and compliance frameworks required for deploying independent</w:t>
      </w:r>
      <w:r>
        <w:t xml:space="preserve"> </w:t>
      </w:r>
      <w:r>
        <w:rPr>
          <w:bCs/>
          <w:b/>
        </w:rPr>
        <w:t xml:space="preserve">Auditor</w:t>
      </w:r>
      <w:r>
        <w:t xml:space="preserve"> </w:t>
      </w:r>
      <w:r>
        <w:t xml:space="preserve">services within the metropolitan region of Germany Berlin. As a hub for fintech startups, established corporations, and government entities, Berlin presents a unique landscape for auditing professionals. This document outlines how an</w:t>
      </w:r>
      <w:r>
        <w:t xml:space="preserve"> </w:t>
      </w:r>
      <w:r>
        <w:t xml:space="preserve">Auditor</w:t>
      </w:r>
      <w:r>
        <w:t xml:space="preserve"> </w:t>
      </w:r>
      <w:r>
        <w:t xml:space="preserve">functions as the critical bridge between corporate governance and statutory obligations in this dynamic German capital.</w:t>
      </w:r>
    </w:p>
    <w:bookmarkStart w:id="20" w:name="introduction-and-contextual-background"/>
    <w:p>
      <w:pPr>
        <w:pStyle w:val="Heading2"/>
      </w:pPr>
      <w:r>
        <w:t xml:space="preserve">1. Introduction and Contextual Background</w:t>
      </w:r>
    </w:p>
    <w:p>
      <w:pPr>
        <w:pStyle w:val="FirstParagraph"/>
      </w:pPr>
      <w:r>
        <w:t xml:space="preserve">In the modern economic landscape, transparency is currency. The role of an</w:t>
      </w:r>
      <w:r>
        <w:t xml:space="preserve"> </w:t>
      </w:r>
      <w:r>
        <w:rPr>
          <w:bCs/>
          <w:b/>
        </w:rPr>
        <w:t xml:space="preserve">Auditor</w:t>
      </w:r>
      <w:r>
        <w:t xml:space="preserve"> </w:t>
      </w:r>
      <w:r>
        <w:t xml:space="preserve">has evolved from simple numerical verification to a comprehensive assessment of risk, governance, and operational efficiency. This</w:t>
      </w:r>
      <w:r>
        <w:t xml:space="preserve"> </w:t>
      </w:r>
      <w:r>
        <w:rPr>
          <w:iCs/>
          <w:i/>
        </w:rPr>
        <w:t xml:space="preserve">Project Report</w:t>
      </w:r>
    </w:p>
    <w:p>
      <w:pPr>
        <w:pStyle w:val="BodyText"/>
      </w:pPr>
      <w:r>
        <w:t xml:space="preserve">The primary objective of this project is to establish a robust framework for auditing firms operating within Berlin. This involves understanding local laws, such as the Handelsgesetzbuch (HGB - Commercial Code) and the Wirtschaftsprüferordnung (WPO - Order regarding Public Auditors). The</w:t>
      </w:r>
      <w:r>
        <w:t xml:space="preserve"> </w:t>
      </w:r>
      <w:r>
        <w:t xml:space="preserve">Auditor</w:t>
      </w:r>
      <w:r>
        <w:t xml:space="preserve"> </w:t>
      </w:r>
      <w:r>
        <w:t xml:space="preserve">must navigate these regulations while providing value-added insights to clients. This report serves as a guideline for how an Auditor can effectively serve entities in Germany Berlin, ensuring that financial statements are not only accurate but also compliant with strict European Union standards.</w:t>
      </w:r>
    </w:p>
    <w:bookmarkEnd w:id="20"/>
    <w:bookmarkStart w:id="21" w:name="Xbb08f52cb3a4d0a55b0b4969ff2164481a07118"/>
    <w:p>
      <w:pPr>
        <w:pStyle w:val="Heading2"/>
      </w:pPr>
      <w:r>
        <w:t xml:space="preserve">2. The Role of the Auditor in the German Context</w:t>
      </w:r>
    </w:p>
    <w:p>
      <w:pPr>
        <w:pStyle w:val="FirstParagraph"/>
      </w:pPr>
      <w:r>
        <w:t xml:space="preserve">The definition and duties of an</w:t>
      </w:r>
      <w:r>
        <w:t xml:space="preserve"> </w:t>
      </w:r>
      <w:r>
        <w:rPr>
          <w:bCs/>
          <w:b/>
        </w:rPr>
        <w:t xml:space="preserve">Auditor</w:t>
      </w:r>
      <w:r>
        <w:t xml:space="preserve"> </w:t>
      </w:r>
      <w:r>
        <w:t xml:space="preserve">in Germany are strictly regulated. Unlike some jurisdictions where auditing may be purely voluntary for small businesses, Germany mandates audits for companies meeting certain size criteria (balance sheet total, revenue, or number of employees). The</w:t>
      </w:r>
      <w:r>
        <w:t xml:space="preserve"> </w:t>
      </w:r>
      <w:r>
        <w:rPr>
          <w:iCs/>
          <w:i/>
        </w:rPr>
        <w:t xml:space="preserve">Project Report</w:t>
      </w:r>
    </w:p>
    <w:p>
      <w:pPr>
        <w:pStyle w:val="BodyText"/>
      </w:pPr>
      <w:r>
        <w:t xml:space="preserve">In the context of this project, the Auditor's responsibilities include:</w:t>
      </w:r>
    </w:p>
    <w:p>
      <w:pPr>
        <w:numPr>
          <w:ilvl w:val="0"/>
          <w:numId w:val="1001"/>
        </w:numPr>
        <w:pStyle w:val="Compact"/>
      </w:pPr>
      <w:r>
        <w:rPr>
          <w:bCs/>
          <w:b/>
        </w:rPr>
        <w:t xml:space="preserve">Statutory Audit (Jahresabschlussprüfung):</w:t>
      </w:r>
      <w:r>
        <w:t xml:space="preserve"> </w:t>
      </w:r>
      <w:r>
        <w:t xml:space="preserve">Verifying that the annual financial statements comply with German legal provisions and present a true and fair view.</w:t>
      </w:r>
    </w:p>
    <w:p>
      <w:pPr>
        <w:numPr>
          <w:ilvl w:val="0"/>
          <w:numId w:val="1001"/>
        </w:numPr>
        <w:pStyle w:val="Compact"/>
      </w:pPr>
      <w:r>
        <w:rPr>
          <w:bCs/>
          <w:b/>
        </w:rPr>
        <w:t xml:space="preserve">Audit of Group Financial Statements:</w:t>
      </w:r>
      <w:r>
        <w:t xml:space="preserve"> </w:t>
      </w:r>
      <w:r>
        <w:t xml:space="preserve">Ensuring consistency across subsidiaries, particularly important for multinational corporations headquartered or operating significantly in Berlin.</w:t>
      </w:r>
    </w:p>
    <w:p>
      <w:pPr>
        <w:numPr>
          <w:ilvl w:val="0"/>
          <w:numId w:val="1001"/>
        </w:numPr>
        <w:pStyle w:val="Compact"/>
      </w:pPr>
      <w:r>
        <w:rPr>
          <w:bCs/>
          <w:b/>
        </w:rPr>
        <w:t xml:space="preserve">Compliance Audits:</w:t>
      </w:r>
      <w:r>
        <w:t xml:space="preserve"> </w:t>
      </w:r>
      <w:r>
        <w:t xml:space="preserve">Assessing adherence to specific regulations, such as Anti-Money Laundering (AML) laws and GDPR data protection standards, which are critically enforced in Germany.</w:t>
      </w:r>
    </w:p>
    <w:p>
      <w:pPr>
        <w:pStyle w:val="FirstParagraph"/>
      </w:pPr>
      <w:r>
        <w:t xml:space="preserve">The</w:t>
      </w:r>
      <w:r>
        <w:t xml:space="preserve"> </w:t>
      </w:r>
      <w:r>
        <w:t xml:space="preserve">Auditor</w:t>
      </w:r>
      <w:r>
        <w:t xml:space="preserve"> </w:t>
      </w:r>
      <w:r>
        <w:t xml:space="preserve">must possess specialized knowledge of the German tax system (Abgabenordnung) and commercial law. This complexity requires Auditors to be more than accountants; they must be legal interpreters and strategic advisors.</w:t>
      </w:r>
    </w:p>
    <w:bookmarkEnd w:id="21"/>
    <w:bookmarkStart w:id="25" w:name="strategic-importance-for-germany-berlin"/>
    <w:p>
      <w:pPr>
        <w:pStyle w:val="Heading2"/>
      </w:pPr>
      <w:r>
        <w:t xml:space="preserve">3. Strategic Importance for Germany Berlin</w:t>
      </w:r>
    </w:p>
    <w:p>
      <w:pPr>
        <w:pStyle w:val="FirstParagraph"/>
      </w:pPr>
      <w:r>
        <w:t xml:space="preserve">Berlin's economic identity is shifting. While historically known for creative industries, it has become a magnet for Venture Capital and tech innovation. This shift creates a high demand for skilled</w:t>
      </w:r>
      <w:r>
        <w:t xml:space="preserve"> </w:t>
      </w:r>
      <w:r>
        <w:rPr>
          <w:bCs/>
          <w:b/>
        </w:rPr>
        <w:t xml:space="preserve">Auditor</w:t>
      </w:r>
      <w:r>
        <w:t xml:space="preserve"> </w:t>
      </w:r>
      <w:r>
        <w:t xml:space="preserve">services that can understand both traditional accounting principles and modern digital asset valuations.</w:t>
      </w:r>
    </w:p>
    <w:bookmarkStart w:id="22" w:name="supporting-the-startup-ecosystem"/>
    <w:p>
      <w:pPr>
        <w:pStyle w:val="Heading3"/>
      </w:pPr>
      <w:r>
        <w:t xml:space="preserve">3.1. Supporting the Startup Ecosystem</w:t>
      </w:r>
    </w:p>
    <w:p>
      <w:pPr>
        <w:pStyle w:val="FirstParagraph"/>
      </w:pPr>
      <w:r>
        <w:t xml:space="preserve">Many startups in Berlin require audit services not just for compliance, but to prepare for Series B or C funding rounds. International investors demand rigorous financial due diligence. The</w:t>
      </w:r>
      <w:r>
        <w:t xml:space="preserve"> </w:t>
      </w:r>
      <w:r>
        <w:rPr>
          <w:iCs/>
          <w:i/>
        </w:rPr>
        <w:t xml:space="preserve">Project Report</w:t>
      </w:r>
    </w:p>
    <w:bookmarkEnd w:id="22"/>
    <w:bookmarkStart w:id="23" w:name="X6ef47ecd07bf9ee33aebcadfc096d6c5d1c4329"/>
    <w:p>
      <w:pPr>
        <w:pStyle w:val="Heading3"/>
      </w:pPr>
      <w:r>
        <w:t xml:space="preserve">3.2. Corporate Governance in Established Enterprises</w:t>
      </w:r>
    </w:p>
    <w:p>
      <w:pPr>
        <w:pStyle w:val="FirstParagraph"/>
      </w:pPr>
      <w:r>
        <w:t xml:space="preserve">Berlin is also home to many heritage companies and public institutions. For these entities, the role of the Auditor is pivotal in maintaining stakeholder trust. The</w:t>
      </w:r>
      <w:r>
        <w:t xml:space="preserve"> </w:t>
      </w:r>
      <w:r>
        <w:t xml:space="preserve">Auditor</w:t>
      </w:r>
      <w:r>
        <w:t xml:space="preserve"> </w:t>
      </w:r>
      <w:r>
        <w:t xml:space="preserve">acts as an independent check against fraud and mismanagement, ensuring that Germany Berlin remains a reputable destination for international business.</w:t>
      </w:r>
    </w:p>
    <w:bookmarkEnd w:id="23"/>
    <w:bookmarkStart w:id="24" w:name="regulatory-harmonization"/>
    <w:p>
      <w:pPr>
        <w:pStyle w:val="Heading3"/>
      </w:pPr>
      <w:r>
        <w:t xml:space="preserve">3.3. Regulatory Harmonization</w:t>
      </w:r>
    </w:p>
    <w:p>
      <w:pPr>
        <w:pStyle w:val="FirstParagraph"/>
      </w:pPr>
      <w:r>
        <w:t xml:space="preserve">As part of the Eurozone, Germany follows EU audit regulations. An Auditor in Berlin must ensure that local practices align with broader European directives. This harmonization is crucial for cross-border trade and investment within the EU.</w:t>
      </w:r>
    </w:p>
    <w:bookmarkEnd w:id="24"/>
    <w:bookmarkEnd w:id="25"/>
    <w:bookmarkStart w:id="26" w:name="methodology-and-implementation-strategy"/>
    <w:p>
      <w:pPr>
        <w:pStyle w:val="Heading2"/>
      </w:pPr>
      <w:r>
        <w:t xml:space="preserve">4. Methodology and Implementation Strategy</w:t>
      </w:r>
    </w:p>
    <w:p>
      <w:pPr>
        <w:pStyle w:val="FirstParagraph"/>
      </w:pPr>
      <w:r>
        <w:t xml:space="preserve">To successfully deploy auditing services in this region, a structured approach is required. The following steps are recommended as part of this Project Report:</w:t>
      </w:r>
    </w:p>
    <w:p>
      <w:pPr>
        <w:numPr>
          <w:ilvl w:val="0"/>
          <w:numId w:val="1002"/>
        </w:numPr>
        <w:pStyle w:val="Compact"/>
      </w:pPr>
      <w:r>
        <w:rPr>
          <w:bCs/>
          <w:b/>
        </w:rPr>
        <w:t xml:space="preserve">Licensing and Certification:</w:t>
      </w:r>
      <w:r>
        <w:t xml:space="preserve"> </w:t>
      </w:r>
      <w:r>
        <w:t xml:space="preserve">Ensuring all</w:t>
      </w:r>
      <w:r>
        <w:t xml:space="preserve"> </w:t>
      </w:r>
      <w:r>
        <w:rPr>
          <w:bCs/>
          <w:b/>
        </w:rPr>
        <w:t xml:space="preserve">Auditor</w:t>
      </w:r>
      <w:r>
        <w:t xml:space="preserve"> </w:t>
      </w:r>
      <w:r>
        <w:t xml:space="preserve">personnel are licensed by the Wirtschaftsprüferkammer (WPk - Chamber of Public Auditors). This is a non-negotiable requirement for practicing in Germany Berlin.</w:t>
      </w:r>
    </w:p>
    <w:p>
      <w:pPr>
        <w:numPr>
          <w:ilvl w:val="0"/>
          <w:numId w:val="1002"/>
        </w:numPr>
        <w:pStyle w:val="Compact"/>
      </w:pPr>
      <w:r>
        <w:rPr>
          <w:bCs/>
          <w:b/>
        </w:rPr>
        <w:t xml:space="preserve">Digital Transformation:</w:t>
      </w:r>
      <w:r>
        <w:t xml:space="preserve"> </w:t>
      </w:r>
      <w:r>
        <w:t xml:space="preserve">Investing in audit software that supports real-time data analysis. Given Berlin's tech-savvy population and workforce, paper-based auditing methods are obsolete. The Auditor must leverage AI-driven tools to analyze large datasets efficiently.</w:t>
      </w:r>
    </w:p>
    <w:p>
      <w:pPr>
        <w:numPr>
          <w:ilvl w:val="0"/>
          <w:numId w:val="1002"/>
        </w:numPr>
        <w:pStyle w:val="Compact"/>
      </w:pPr>
      <w:r>
        <w:rPr>
          <w:bCs/>
          <w:b/>
        </w:rPr>
        <w:t xml:space="preserve">Bilingual Competence:</w:t>
      </w:r>
      <w:r>
        <w:t xml:space="preserve"> </w:t>
      </w:r>
      <w:r>
        <w:t xml:space="preserve">While English is the language of business, German is the language of law. An effective</w:t>
      </w:r>
      <w:r>
        <w:t xml:space="preserve"> </w:t>
      </w:r>
      <w:r>
        <w:t xml:space="preserve">Auditor</w:t>
      </w:r>
      <w:r>
        <w:t xml:space="preserve"> </w:t>
      </w:r>
      <w:r>
        <w:t xml:space="preserve">in Berlin must be fluent in both languages to interpret contracts and legal documents accurately.</w:t>
      </w:r>
    </w:p>
    <w:p>
      <w:pPr>
        <w:pStyle w:val="FirstParagraph"/>
      </w:pPr>
      <w:r>
        <w:t xml:space="preserve">The implementation phase will involve a pilot program with three mid-sized companies in Berlin to test these methodologies and refine the workflow before scaling up.</w:t>
      </w:r>
    </w:p>
    <w:bookmarkEnd w:id="26"/>
    <w:bookmarkStart w:id="27" w:name="challenges-and-risk-mitigation"/>
    <w:p>
      <w:pPr>
        <w:pStyle w:val="Heading2"/>
      </w:pPr>
      <w:r>
        <w:t xml:space="preserve">5. Challenges and Risk Mitigation</w:t>
      </w:r>
    </w:p>
    <w:p>
      <w:pPr>
        <w:pStyle w:val="FirstParagraph"/>
      </w:pPr>
      <w:r>
        <w:t xml:space="preserve">Operating as an Auditor in Germany Berlin is not without its challenges. The competitive landscape is intense, with both international Big Four firms and local boutique firms vying for market share.</w:t>
      </w:r>
    </w:p>
    <w:p>
      <w:pPr>
        <w:numPr>
          <w:ilvl w:val="0"/>
          <w:numId w:val="1003"/>
        </w:numPr>
        <w:pStyle w:val="Compact"/>
      </w:pPr>
      <w:r>
        <w:rPr>
          <w:bCs/>
          <w:b/>
        </w:rPr>
        <w:t xml:space="preserve">Regulatory Complexity:</w:t>
      </w:r>
      <w:r>
        <w:t xml:space="preserve"> </w:t>
      </w:r>
      <w:r>
        <w:t xml:space="preserve">The legal framework in Germany is dense. Risk Mitigation: Continuous professional development (CPD) programs must be mandatory for all staff to keep abreast of changes in HGB and EU law.</w:t>
      </w:r>
    </w:p>
    <w:p>
      <w:pPr>
        <w:numPr>
          <w:ilvl w:val="0"/>
          <w:numId w:val="1004"/>
        </w:numPr>
        <w:pStyle w:val="Compact"/>
      </w:pPr>
      <w:r>
        <w:t xml:space="preserve">Talent Shortage: There is a shortage of qualified Auditors in the market. Risk Mitigation: Partner with Berlin-based universities (such as Humboldt University or TU Berlin) to create internship pipelines and attract young talent.</w:t>
      </w:r>
    </w:p>
    <w:p>
      <w:pPr>
        <w:pStyle w:val="FirstParagraph"/>
      </w:pPr>
      <w:r>
        <w:t xml:space="preserve">Data Privacy: Strict GDPR regulations apply. The</w:t>
      </w:r>
      <w:r>
        <w:t xml:space="preserve"> </w:t>
      </w:r>
      <w:r>
        <w:rPr>
          <w:iCs/>
          <w:i/>
        </w:rPr>
        <w:t xml:space="preserve">Project Report</w:t>
      </w:r>
    </w:p>
    <w:bookmarkEnd w:id="27"/>
    <w:bookmarkStart w:id="28" w:name="X6f95f52e2dffc157af5ba069e6f07fe8e6ed361"/>
    <w:p>
      <w:pPr>
        <w:pStyle w:val="Heading2"/>
      </w:pPr>
      <w:r>
        <w:t xml:space="preserve">6. Financial Implications and Resource Allocation</w:t>
      </w:r>
    </w:p>
    <w:p>
      <w:pPr>
        <w:pStyle w:val="FirstParagraph"/>
      </w:pPr>
      <w:r>
        <w:t xml:space="preserve">The deployment of this auditing service requires significant initial investment in technology, legal compliance, and human resources. However, the return on investment is projected to be strong due to the high demand for compliant financial reporting in Berlin's growing economy.</w:t>
      </w:r>
    </w:p>
    <w:p>
      <w:pPr>
        <w:numPr>
          <w:ilvl w:val="0"/>
          <w:numId w:val="1005"/>
        </w:numPr>
        <w:pStyle w:val="Compact"/>
      </w:pPr>
      <w:r>
        <w:t xml:space="preserve">Initial Setup Costs: Estimated at €500,000 for licensing software acquisition, office space rental in central Berlin (Mitte or Kreuzberg districts), and initial marketing.</w:t>
      </w:r>
    </w:p>
    <w:p>
      <w:pPr>
        <w:numPr>
          <w:ilvl w:val="0"/>
          <w:numId w:val="1005"/>
        </w:numPr>
        <w:pStyle w:val="Compact"/>
      </w:pPr>
      <w:r>
        <w:t xml:space="preserve">Operational Costs: Salaries for certified Auditors, IT maintenance, and legal counsel. In Germany Berlin, labor costs are relatively high compared to other regions in Europe.</w:t>
      </w:r>
    </w:p>
    <w:p>
      <w:pPr>
        <w:numPr>
          <w:ilvl w:val="0"/>
          <w:numId w:val="1005"/>
        </w:numPr>
        <w:pStyle w:val="Compact"/>
      </w:pPr>
      <w:r>
        <w:t xml:space="preserve">Revenue Projections: Based on current market rates in Berlin for audit services, the project expects to break even within 18 months. The pricing strategy will be competitive but premium, reflecting the specialized knowledge of an</w:t>
      </w:r>
      <w:r>
        <w:t xml:space="preserve"> </w:t>
      </w:r>
      <w:r>
        <w:rPr>
          <w:bCs/>
          <w:b/>
        </w:rPr>
        <w:t xml:space="preserve">Auditor</w:t>
      </w:r>
      <w:r>
        <w:t xml:space="preserve"> </w:t>
      </w:r>
      <w:r>
        <w:t xml:space="preserve">with local expertise.</w:t>
      </w:r>
    </w:p>
    <w:p>
      <w:pPr>
        <w:pStyle w:val="FirstParagraph"/>
      </w:pPr>
      <w:r>
        <w:t xml:space="preserve">Cost control measures will include remote work policies where permissible, reducing overheads while maintaining high service standards.</w:t>
      </w:r>
    </w:p>
    <w:bookmarkEnd w:id="28"/>
    <w:bookmarkStart w:id="29" w:name="conclusion-and-recommendations"/>
    <w:p>
      <w:pPr>
        <w:pStyle w:val="Heading2"/>
      </w:pPr>
      <w:r>
        <w:t xml:space="preserve">7. Conclusion and Recommendations</w:t>
      </w:r>
    </w:p>
    <w:p>
      <w:pPr>
        <w:pStyle w:val="FirstParagraph"/>
      </w:pPr>
      <w:r>
        <w:t xml:space="preserve">This</w:t>
      </w:r>
      <w:r>
        <w:t xml:space="preserve"> </w:t>
      </w:r>
      <w:r>
        <w:rPr>
          <w:iCs/>
          <w:i/>
        </w:rPr>
        <w:t xml:space="preserve">Project Report</w:t>
      </w:r>
      <w:r>
        <w:rPr>
          <w:bCs/>
          <w:b/>
        </w:rPr>
        <w:t xml:space="preserve">Auditor</w:t>
      </w:r>
      <w:r>
        <w:t xml:space="preserve"> </w:t>
      </w:r>
      <w:r>
        <w:t xml:space="preserve">services.</w:t>
      </w:r>
    </w:p>
    <w:p>
      <w:pPr>
        <w:pStyle w:val="BodyText"/>
      </w:pPr>
      <w:r>
        <w:t xml:space="preserve">The unique characteristics of Germany Berlin—its status as a startup hub, its historical significance, and its regulatory rigor—require an Auditor who is not only technically proficient but also culturally and legally attuned to the region. By adhering to strict compliance standards and leveraging digital tools, the proposed project will deliver high-value assurance services.</w:t>
      </w:r>
    </w:p>
    <w:p>
      <w:pPr>
        <w:pStyle w:val="BodyText"/>
      </w:pPr>
      <w:r>
        <w:t xml:space="preserve">It is recommended that the Board approves the budget for Phase 1 of this project immediately. The establishment of a strong presence in Germany Berlin will position our organization as a leader in auditing excellence within Central Europe. The role of the Auditor is pivotal, and by empowering them with the right resources, we ensure integrity and trust for all stakeholders involved.</w:t>
      </w:r>
    </w:p>
    <w:p>
      <w:pPr>
        <w:pStyle w:val="BodyText"/>
      </w:pPr>
      <w:r>
        <w:t xml:space="preserve">Final Note: Continuous monitoring of regulatory changes in Germany is essential. The</w:t>
      </w:r>
      <w:r>
        <w:t xml:space="preserve"> </w:t>
      </w:r>
      <w:r>
        <w:t xml:space="preserve">Auditor</w:t>
      </w:r>
      <w:r>
        <w:t xml:space="preserve"> </w:t>
      </w:r>
      <w:r>
        <w:t xml:space="preserve">must remain agile to adapt to new laws that may impact financial reporting standards in Berlin.</w:t>
      </w:r>
    </w:p>
    <w:bookmarkEnd w:id="29"/>
    <w:bookmarkStart w:id="30" w:name="X7df4e46d3efd2a2e7ab35b6e03cae864c231962"/>
    <w:p>
      <w:pPr>
        <w:pStyle w:val="Heading2"/>
      </w:pPr>
      <w:r>
        <w:t xml:space="preserve">8. Appendix: Key Terminology in Germany Berlin Context</w:t>
      </w:r>
    </w:p>
    <w:p>
      <w:pPr>
        <w:numPr>
          <w:ilvl w:val="0"/>
          <w:numId w:val="1006"/>
        </w:numPr>
        <w:pStyle w:val="Compact"/>
      </w:pPr>
      <w:r>
        <w:rPr>
          <w:bCs/>
          <w:b/>
        </w:rPr>
        <w:t xml:space="preserve">HGB (Handelsgesetzbuch):</w:t>
      </w:r>
      <w:r>
        <w:t xml:space="preserve"> </w:t>
      </w:r>
      <w:r>
        <w:t xml:space="preserve">The German Commercial Code, the primary source of accounting law.</w:t>
      </w:r>
    </w:p>
    <w:p>
      <w:pPr>
        <w:numPr>
          <w:ilvl w:val="0"/>
          <w:numId w:val="1006"/>
        </w:numPr>
        <w:pStyle w:val="Compact"/>
      </w:pPr>
      <w:r>
        <w:rPr>
          <w:bCs/>
          <w:b/>
        </w:rPr>
        <w:t xml:space="preserve">WPO (Wirtschaftsprüferordnung):</w:t>
      </w:r>
      <w:r>
        <w:t xml:space="preserve"> </w:t>
      </w:r>
      <w:r>
        <w:t xml:space="preserve">The Order regarding Public Auditors, governing the profession of</w:t>
      </w:r>
      <w:r>
        <w:t xml:space="preserve"> </w:t>
      </w:r>
      <w:r>
        <w:rPr>
          <w:bCs/>
          <w:b/>
        </w:rPr>
        <w:t xml:space="preserve">Auditor</w:t>
      </w:r>
      <w:r>
        <w:t xml:space="preserve">.</w:t>
      </w:r>
    </w:p>
    <w:p>
      <w:pPr>
        <w:numPr>
          <w:ilvl w:val="0"/>
          <w:numId w:val="1006"/>
        </w:numPr>
        <w:pStyle w:val="Compact"/>
      </w:pPr>
      <w:r>
        <w:t xml:space="preserve">WPk:</w:t>
      </w:r>
    </w:p>
    <w:bookmarkEnd w:id="30"/>
    <w:bookmarkStart w:id="31" w:name="X0bb5a4c3978730847388905036b694dc76aa2e5"/>
    <w:p>
      <w:pPr>
        <w:pStyle w:val="Heading2"/>
      </w:pPr>
      <w:r>
        <w:t xml:space="preserve">8. Appendix: Key Terminology in Germany Berlin Context</w:t>
      </w:r>
    </w:p>
    <w:p>
      <w:pPr>
        <w:numPr>
          <w:ilvl w:val="0"/>
          <w:numId w:val="1007"/>
        </w:numPr>
        <w:pStyle w:val="Compact"/>
      </w:pPr>
      <w:r>
        <w:rPr>
          <w:bCs/>
          <w:b/>
        </w:rPr>
        <w:t xml:space="preserve">HGB (Handelsgesetzbuch):</w:t>
      </w:r>
      <w:r>
        <w:t xml:space="preserve">The German Commercial Code, the primary source of accounting law.</w:t>
      </w:r>
    </w:p>
    <w:p>
      <w:pPr>
        <w:numPr>
          <w:ilvl w:val="0"/>
          <w:numId w:val="1007"/>
        </w:numPr>
        <w:pStyle w:val="Compact"/>
      </w:pPr>
      <w:r>
        <w:t xml:space="preserve">WPO (Wirtschaftsprüferordnung):</w:t>
      </w:r>
    </w:p>
    <w:bookmarkEnd w:id="31"/>
    <w:bookmarkStart w:id="32" w:name="X8b35c0094e364af66ae5e40bafb7120708d4530"/>
    <w:p>
      <w:pPr>
        <w:pStyle w:val="Heading2"/>
      </w:pPr>
      <w:r>
        <w:t xml:space="preserve">8. Appendix: Key Terminology in Germany Berlin Context</w:t>
      </w:r>
    </w:p>
    <w:p>
      <w:pPr>
        <w:numPr>
          <w:ilvl w:val="0"/>
          <w:numId w:val="1008"/>
        </w:numPr>
        <w:pStyle w:val="Compact"/>
      </w:pPr>
      <w:r>
        <w:rPr>
          <w:bCs/>
          <w:b/>
        </w:rPr>
        <w:t xml:space="preserve">HGB (Handelsgesetzbuch):</w:t>
      </w:r>
      <w:r>
        <w:t xml:space="preserve">The German Commercial Code, the primary source of accounting law.</w:t>
      </w:r>
    </w:p>
    <w:p>
      <w:pPr>
        <w:numPr>
          <w:ilvl w:val="0"/>
          <w:numId w:val="1008"/>
        </w:numPr>
        <w:pStyle w:val="Compact"/>
      </w:pPr>
      <w:r>
        <w:t xml:space="preserve">WPO (Wirtschaftsprüferordnung):</w:t>
      </w:r>
    </w:p>
    <w:bookmarkEnd w:id="32"/>
    <w:bookmarkStart w:id="33" w:name="Xed53c062a05296fb1a35252dde5a321bc746974"/>
    <w:p>
      <w:pPr>
        <w:pStyle w:val="Heading2"/>
      </w:pPr>
      <w:r>
        <w:t xml:space="preserve">8. Appendix: Key Terminology in Germany Berlin Context</w:t>
      </w:r>
    </w:p>
    <w:p>
      <w:pPr>
        <w:numPr>
          <w:ilvl w:val="0"/>
          <w:numId w:val="1009"/>
        </w:numPr>
        <w:pStyle w:val="Compact"/>
      </w:pPr>
      <w:r>
        <w:t xml:space="preserve">HGB (Handelsgesetzbuch): The German Commercial Code, the primary source of accounting law.</w:t>
      </w:r>
    </w:p>
    <w:p>
      <w:pPr>
        <w:numPr>
          <w:ilvl w:val="0"/>
          <w:numId w:val="1009"/>
        </w:numPr>
        <w:pStyle w:val="Compact"/>
      </w:pPr>
      <w:r>
        <w:rPr>
          <w:bCs/>
          <w:b/>
        </w:rPr>
        <w:t xml:space="preserve">Auditor</w:t>
      </w:r>
      <w:r>
        <w:t xml:space="preserve">.</w:t>
      </w:r>
    </w:p>
    <w:p>
      <w:pPr>
        <w:numPr>
          <w:ilvl w:val="0"/>
          <w:numId w:val="1009"/>
        </w:numPr>
        <w:pStyle w:val="Compact"/>
      </w:pPr>
      <w:r>
        <w:t xml:space="preserve">WPk:</w:t>
      </w:r>
    </w:p>
    <w:bookmarkEnd w:id="33"/>
    <w:bookmarkStart w:id="34" w:name="Xe27ea5e741ebc677f3be44c56550be29ba3d35d"/>
    <w:p>
      <w:pPr>
        <w:pStyle w:val="Heading2"/>
      </w:pPr>
      <w:r>
        <w:t xml:space="preserve">8. Appendix: Key Terminology in Germany Berlin Context</w:t>
      </w:r>
    </w:p>
    <w:p>
      <w:pPr>
        <w:numPr>
          <w:ilvl w:val="0"/>
          <w:numId w:val="1010"/>
        </w:numPr>
        <w:pStyle w:val="Compact"/>
      </w:pPr>
      <w:r>
        <w:t xml:space="preserve">HGB (Handelsgesetzbuch):The German Commercial Code, the primary source of accounting law.</w:t>
      </w:r>
    </w:p>
    <w:p>
      <w:pPr>
        <w:numPr>
          <w:ilvl w:val="0"/>
          <w:numId w:val="1010"/>
        </w:numPr>
        <w:pStyle w:val="Compact"/>
      </w:pPr>
      <w:r>
        <w:rPr>
          <w:bCs/>
          <w:b/>
        </w:rPr>
        <w:t xml:space="preserve">Auditor</w:t>
      </w:r>
      <w:r>
        <w:t xml:space="preserve">.</w:t>
      </w:r>
    </w:p>
    <w:p>
      <w:pPr>
        <w:numPr>
          <w:ilvl w:val="0"/>
          <w:numId w:val="1010"/>
        </w:numPr>
        <w:pStyle w:val="Compact"/>
      </w:pPr>
      <w:r>
        <w:t xml:space="preserve">Finanzamt: Local tax office in Berlin.</w:t>
      </w:r>
    </w:p>
    <w:bookmarkEnd w:id="34"/>
    <w:bookmarkStart w:id="35" w:name="sign-off"/>
    <w:p>
      <w:pPr>
        <w:pStyle w:val="Heading2"/>
      </w:pPr>
      <w:r>
        <w:t xml:space="preserve">9. Sign-off</w:t>
      </w:r>
    </w:p>
    <w:p>
      <w:pPr>
        <w:pStyle w:val="FirstParagraph"/>
      </w:pPr>
      <w:r>
        <w:t xml:space="preserve">This</w:t>
      </w:r>
      <w:r>
        <w:t xml:space="preserve"> </w:t>
      </w:r>
      <w:r>
        <w:rPr>
          <w:iCs/>
          <w:i/>
        </w:rPr>
        <w:t xml:space="preserve">Project Report</w:t>
      </w:r>
    </w:p>
    <w:p>
      <w:pPr>
        <w:pStyle w:val="BodyText"/>
      </w:pPr>
      <w:r>
        <w:t xml:space="preserve">Sincerely,</w:t>
      </w:r>
      <w:r>
        <w:br/>
      </w:r>
      <w:r>
        <w:t xml:space="preserve">The Project Management Office</w:t>
      </w:r>
      <w:r>
        <w:br/>
      </w:r>
      <w:r>
        <w:t xml:space="preserve">Berlin Operations Division</w:t>
      </w:r>
    </w:p>
    <w:bookmarkEnd w:id="35"/>
    <w:bookmarkStart w:id="36" w:name="disclaimer"/>
    <w:p>
      <w:pPr>
        <w:pStyle w:val="Heading2"/>
      </w:pPr>
      <w:r>
        <w:t xml:space="preserve">10. Disclaimer</w:t>
      </w:r>
    </w:p>
    <w:p>
      <w:pPr>
        <w:pStyle w:val="FirstParagraph"/>
      </w:pPr>
      <w:r>
        <w:t xml:space="preserve">This document is for internal planning purposes only. The information contained herein regarding legal requirements in Germany Berlin should be verified with local legal counsel before final implementation. The role of an Auditor is legally defined and must adhere strictly to the regulations set forth by the German government.</w:t>
      </w:r>
    </w:p>
    <w:bookmarkEnd w:id="36"/>
    <w:p>
      <w:pPr>
        <w:pStyle w:val="BodyText"/>
      </w:pPr>
      <w:r>
        <w:t xml:space="preserve">```</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Auditor Services in Germany Berlin</dc:title>
  <dc:creator/>
  <dc:language>en</dc:language>
  <cp:keywords/>
  <dcterms:created xsi:type="dcterms:W3CDTF">2026-07-29T05:49:48Z</dcterms:created>
  <dcterms:modified xsi:type="dcterms:W3CDTF">2026-07-29T05:49:48Z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