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for</w:t>
      </w:r>
      <w:r>
        <w:t xml:space="preserve"> </w:t>
      </w:r>
      <w:r>
        <w:t xml:space="preserve">Corporate</w:t>
      </w:r>
      <w:r>
        <w:t xml:space="preserve"> </w:t>
      </w:r>
      <w:r>
        <w:t xml:space="preserve">Entities</w:t>
      </w:r>
      <w:r>
        <w:t xml:space="preserve"> </w:t>
      </w:r>
      <w:r>
        <w:t xml:space="preserve">in</w:t>
      </w:r>
      <w:r>
        <w:t xml:space="preserve"> </w:t>
      </w:r>
      <w:r>
        <w:t xml:space="preserve">India,</w:t>
      </w:r>
      <w:r>
        <w:t xml:space="preserve"> </w:t>
      </w:r>
      <w:r>
        <w:t xml:space="preserve">Mumbai</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Strategic Compliance Division</w:t>
      </w:r>
      <w:r>
        <w:br/>
      </w:r>
      <w:r>
        <w:rPr>
          <w:bCs/>
          <w:b/>
        </w:rPr>
        <w:t xml:space="preserve">Subject:</w:t>
      </w:r>
      <w:r>
        <w:t xml:space="preserve"> </w:t>
      </w:r>
      <w:r>
        <w:t xml:space="preserve">Implementation of Robust Auditor Protocols in the Financial Hub of India, Mumbai</w:t>
      </w:r>
    </w:p>
    <w:bookmarkStart w:id="20" w:name="executive-summary"/>
    <w:p>
      <w:pPr>
        <w:pStyle w:val="Heading2"/>
      </w:pPr>
      <w:r>
        <w:t xml:space="preserve">1. Executive Summary</w:t>
      </w:r>
    </w:p>
    <w:p>
      <w:pPr>
        <w:pStyle w:val="FirstParagraph"/>
      </w:pPr>
      <w:r>
        <w:t xml:space="preserve">This Project Report outlines the critical necessity for enhancing the integrity, transparency, and efficiency of financial auditing processes within corporate entities operating in India. Specifically, this document focuses on the unique economic landscape of Mumbai, India’s premier financial capital. The role of an Auditor has evolved significantly from a traditional compliance checker to a strategic advisor who ensures governance excellence. As businesses in Mumbai navigate complex regulatory frameworks involving the Reserve Bank of India (RBI), the Securities and Exchange Board of India (SEBI), and the Companies Act, 2013, the demand for high-quality Audit services has never been higher. This report details the operational scope, challenges, and strategic importance of engaging a competent Auditor within this specific geographic jurisdiction.</w:t>
      </w:r>
    </w:p>
    <w:bookmarkEnd w:id="20"/>
    <w:bookmarkStart w:id="21" w:name="X40c514c91548c4bea1fd2d27a1f01fa7022e305"/>
    <w:p>
      <w:pPr>
        <w:pStyle w:val="Heading2"/>
      </w:pPr>
      <w:r>
        <w:t xml:space="preserve">2. Introduction to the Context: India and Mumbai</w:t>
      </w:r>
    </w:p>
    <w:p>
      <w:pPr>
        <w:pStyle w:val="FirstParagraph"/>
      </w:pPr>
      <w:r>
        <w:t xml:space="preserve">Mumbai is not merely a city; it is the heartbeat of India’s economy. Home to the Bombay Stock Exchange (BSE) and the National Stock Exchange (NSE), as well as headquarters for major banks, financial institutions, and multinational corporations, Mumbai represents a microcosm of India's rapid economic growth. Consequently, corporate governance standards in Mumbai must align with global best practices while adhering to stringent local regulations. The term "India" in this context refers to the broader legal and tax jurisdiction that governs these entities, but the operational nuances are distinctly shaped by Mumbai’s density, speed of business transactions, and regulatory scrutiny.</w:t>
      </w:r>
    </w:p>
    <w:p>
      <w:pPr>
        <w:pStyle w:val="BodyText"/>
      </w:pPr>
      <w:r>
        <w:t xml:space="preserve">In this high-stakes environment, the Auditor serves as the independent eyes of stakeholders. Whether dealing with statutory audits for large conglomerates or internal audits for fintech startups emerging from Mumbai’s vibrant startup ecosystem in districts like Lower Parel and BKC (Bandra Kurla Complex), the reliability of financial reporting is paramount. This Project Report emphasizes that selecting and deploying an Auditor in India, specifically within Mumbai, requires a nuanced understanding of local market dynamics.</w:t>
      </w:r>
    </w:p>
    <w:bookmarkEnd w:id="21"/>
    <w:bookmarkStart w:id="24" w:name="the-evolving-role-of-the-auditor"/>
    <w:p>
      <w:pPr>
        <w:pStyle w:val="Heading2"/>
      </w:pPr>
      <w:r>
        <w:t xml:space="preserve">3. The Evolving Role of the Auditor</w:t>
      </w:r>
    </w:p>
    <w:p>
      <w:pPr>
        <w:pStyle w:val="FirstParagraph"/>
      </w:pPr>
      <w:r>
        <w:t xml:space="preserve">The definition of an Auditor has expanded beyond mere number-crunching. In the context of modern Indian corporate law, an Auditor is responsible for verifying that financial statements present a true and fair view of the company’s state of affairs. However, in Mumbai, where transaction volumes are massive and diverse sectors such as textiles, diamonds, finance, and entertainment intersect daily, this role is multifaceted.</w:t>
      </w:r>
    </w:p>
    <w:bookmarkStart w:id="22" w:name="statutory-compliance"/>
    <w:p>
      <w:pPr>
        <w:pStyle w:val="Heading3"/>
      </w:pPr>
      <w:r>
        <w:t xml:space="preserve">3.1 Statutory Compliance</w:t>
      </w:r>
    </w:p>
    <w:p>
      <w:pPr>
        <w:pStyle w:val="FirstParagraph"/>
      </w:pPr>
      <w:r>
        <w:t xml:space="preserve">The primary duty of the Auditor in India is to ensure compliance with the Companies Act. In Mumbai, where regulatory bodies are highly active and inspections are frequent, an Auditor must possess deep knowledge of recent amendments regarding related-party transactions, foreign exchange management (FEMA), and corporate social responsibility (CSR) spending. Failure to comply can result in severe penalties for companies based in Mumbai.</w:t>
      </w:r>
    </w:p>
    <w:bookmarkEnd w:id="22"/>
    <w:bookmarkStart w:id="23" w:name="internal-control-assessment"/>
    <w:p>
      <w:pPr>
        <w:pStyle w:val="Heading3"/>
      </w:pPr>
      <w:r>
        <w:t xml:space="preserve">3.2 Internal Control Assessment</w:t>
      </w:r>
    </w:p>
    <w:p>
      <w:pPr>
        <w:pStyle w:val="FirstParagraph"/>
      </w:pPr>
      <w:r>
        <w:t xml:space="preserve">Mumbai’s business environment is characterized by rapid digital transformation. An Auditor must now assess not just physical records but also digital footprints, cyber-security protocols, and data integrity systems. For IT companies and banking institutions in Mumbai, the Auditor plays a crucial role in evaluating internal controls against fraud and operational risks.</w:t>
      </w:r>
    </w:p>
    <w:bookmarkEnd w:id="23"/>
    <w:bookmarkEnd w:id="24"/>
    <w:bookmarkStart w:id="28" w:name="X15edbde74fb0fe84e2f848ac7841f553306bde0"/>
    <w:p>
      <w:pPr>
        <w:pStyle w:val="Heading2"/>
      </w:pPr>
      <w:r>
        <w:t xml:space="preserve">4. Key Challenges for Auditors in India, Mumbai</w:t>
      </w:r>
    </w:p>
    <w:p>
      <w:pPr>
        <w:pStyle w:val="FirstParagraph"/>
      </w:pPr>
      <w:r>
        <w:t xml:space="preserve">While the opportunities are vast, conducting an Audit in India’s financial capital presents distinct challenges that must be addressed through this Project Report framework.</w:t>
      </w:r>
    </w:p>
    <w:bookmarkStart w:id="25" w:name="regulatory-complexity"/>
    <w:p>
      <w:pPr>
        <w:pStyle w:val="Heading3"/>
      </w:pPr>
      <w:r>
        <w:t xml:space="preserve">4.1 Regulatory Complexity</w:t>
      </w:r>
    </w:p>
    <w:p>
      <w:pPr>
        <w:pStyle w:val="FirstParagraph"/>
      </w:pPr>
      <w:r>
        <w:t xml:space="preserve">The regulatory landscape in India is dynamic. For entities in Mumbai, changes in GST rates, income tax laws, or RBI circulars can impact financial reporting immediately. An Auditor must stay perpetually updated to advise clients accurately.</w:t>
      </w:r>
    </w:p>
    <w:bookmarkEnd w:id="25"/>
    <w:bookmarkStart w:id="26" w:name="volume-and-velocity"/>
    <w:p>
      <w:pPr>
        <w:pStyle w:val="Heading3"/>
      </w:pPr>
      <w:r>
        <w:t xml:space="preserve">4.2 Volume and Velocity</w:t>
      </w:r>
    </w:p>
    <w:p>
      <w:pPr>
        <w:pStyle w:val="FirstParagraph"/>
      </w:pPr>
      <w:r>
        <w:t xml:space="preserve">Mumbai’s stock exchanges see millions of transactions daily. For listed companies headquartered in Mumbai, the volume of data requiring verification is enormous. Auditors must utilize advanced data analytics tools to manage this volume efficiently without compromising on quality.</w:t>
      </w:r>
    </w:p>
    <w:bookmarkEnd w:id="26"/>
    <w:bookmarkStart w:id="27" w:name="skill-gap-and-talent-retention"/>
    <w:p>
      <w:pPr>
        <w:pStyle w:val="Heading3"/>
      </w:pPr>
      <w:r>
        <w:t xml:space="preserve">4.3 Skill Gap and Talent Retention</w:t>
      </w:r>
    </w:p>
    <w:p>
      <w:pPr>
        <w:pStyle w:val="FirstParagraph"/>
      </w:pPr>
      <w:r>
        <w:t xml:space="preserve">The demand for skilled Audit professionals in Mumbai often outstrips supply. High attrition rates in Big Four firms and mid-sized audit practices pose a challenge to maintaining continuity and institutional knowledge. This Project Report recommends investing in continuous professional education for Audit teams.</w:t>
      </w:r>
    </w:p>
    <w:bookmarkEnd w:id="27"/>
    <w:bookmarkEnd w:id="28"/>
    <w:bookmarkStart w:id="29" w:name="strategic-recommendations"/>
    <w:p>
      <w:pPr>
        <w:pStyle w:val="Heading2"/>
      </w:pPr>
      <w:r>
        <w:t xml:space="preserve">5. Strategic Recommendations</w:t>
      </w:r>
    </w:p>
    <w:p>
      <w:pPr>
        <w:pStyle w:val="FirstParagraph"/>
      </w:pPr>
      <w:r>
        <w:t xml:space="preserve">To ensure the effectiveness of an Auditor operating within India, specifically Mumbai, the following strategic measures are proposed:</w:t>
      </w:r>
    </w:p>
    <w:p>
      <w:pPr>
        <w:numPr>
          <w:ilvl w:val="0"/>
          <w:numId w:val="1001"/>
        </w:numPr>
        <w:pStyle w:val="Compact"/>
      </w:pPr>
      <w:r>
        <w:rPr>
          <w:bCs/>
          <w:b/>
        </w:rPr>
        <w:t xml:space="preserve">Digital Integration:</w:t>
      </w:r>
      <w:r>
        <w:t xml:space="preserve"> </w:t>
      </w:r>
      <w:r>
        <w:t xml:space="preserve">Companies must invest in audit software that integrates directly with ERP systems used by Mumbai-based firms. This real-time data access allows Auditors to perform continuous auditing rather than periodic sampling.</w:t>
      </w:r>
    </w:p>
    <w:p>
      <w:pPr>
        <w:numPr>
          <w:ilvl w:val="0"/>
          <w:numId w:val="1001"/>
        </w:numPr>
        <w:pStyle w:val="Compact"/>
      </w:pPr>
      <w:r>
        <w:rPr>
          <w:bCs/>
          <w:b/>
        </w:rPr>
        <w:t xml:space="preserve">Talent Acquisition:</w:t>
      </w:r>
      <w:r>
        <w:t xml:space="preserve"> </w:t>
      </w:r>
      <w:r>
        <w:t xml:space="preserve">Recruitment should focus on professionals who understand both international accounting standards (IFRS) and Indian GAAP, given the global nature of Mumbai’s business ties.</w:t>
      </w:r>
    </w:p>
    <w:p>
      <w:pPr>
        <w:numPr>
          <w:ilvl w:val="0"/>
          <w:numId w:val="1001"/>
        </w:numPr>
        <w:pStyle w:val="Compact"/>
      </w:pPr>
      <w:r>
        <w:rPr>
          <w:bCs/>
          <w:b/>
        </w:rPr>
        <w:t xml:space="preserve">Risk-Based Auditing:</w:t>
      </w:r>
      <w:r>
        <w:t xml:space="preserve"> </w:t>
      </w:r>
      <w:r>
        <w:t xml:space="preserve">Auditors in Mumbai should adopt a risk-based approach, focusing resources on high-risk areas such as cash-intensive transactions common in the diamond trade or complex derivatives trading in the financial sector.</w:t>
      </w:r>
    </w:p>
    <w:p>
      <w:pPr>
        <w:numPr>
          <w:ilvl w:val="0"/>
          <w:numId w:val="1001"/>
        </w:numPr>
        <w:pStyle w:val="Compact"/>
      </w:pPr>
      <w:r>
        <w:rPr>
          <w:bCs/>
          <w:b/>
        </w:rPr>
        <w:t xml:space="preserve">Regular Training:</w:t>
      </w:r>
      <w:r>
        <w:t xml:space="preserve"> </w:t>
      </w:r>
      <w:r>
        <w:t xml:space="preserve">Mandatory training modules on the latest amendments to the Companies Act and FEMA regulations must be conducted quarterly for Audit teams operating in India.</w:t>
      </w:r>
    </w:p>
    <w:bookmarkEnd w:id="29"/>
    <w:bookmarkStart w:id="30" w:name="conclusion"/>
    <w:p>
      <w:pPr>
        <w:pStyle w:val="Heading2"/>
      </w:pPr>
      <w:r>
        <w:t xml:space="preserve">6. Conclusion</w:t>
      </w:r>
    </w:p>
    <w:p>
      <w:pPr>
        <w:pStyle w:val="FirstParagraph"/>
      </w:pPr>
      <w:r>
        <w:t xml:space="preserve">In conclusion, this Project Report underscores that the Auditor is not just a regulatory requirement but a strategic asset for any organization operating in India. In Mumbai, the epicenter of Indian finance, the stakes are higher, and the complexity is greater. A competent Auditor provides assurance to investors, protects shareholder value, and ensures regulatory compliance in one of Asia’s most bustling business hubs. By adhering to the recommendations outlined herein—focusing on technology adoption, talent development, and rigorous risk assessment—organizations can leverage their Audit function to drive better governance and sustainable growth. The integration of robust Audit practices is essential for maintaining trust in the Indian market, solidifying Mumbai’s reputation as a global financial leader.</w:t>
      </w:r>
    </w:p>
    <w:bookmarkEnd w:id="30"/>
    <w:bookmarkStart w:id="31" w:name="appendices"/>
    <w:p>
      <w:pPr>
        <w:pStyle w:val="Heading2"/>
      </w:pPr>
      <w:r>
        <w:t xml:space="preserve">7. Appendices</w:t>
      </w:r>
    </w:p>
    <w:p>
      <w:pPr>
        <w:pStyle w:val="FirstParagraph"/>
      </w:pPr>
      <w:r>
        <w:rPr>
          <w:bCs/>
          <w:b/>
        </w:rPr>
        <w:t xml:space="preserve">A1:</w:t>
      </w:r>
      <w:r>
        <w:t xml:space="preserve"> </w:t>
      </w:r>
      <w:r>
        <w:t xml:space="preserve">List of Relevant Regulatory Bodies (SEBI, RBI, MCA).</w:t>
      </w:r>
    </w:p>
    <w:p>
      <w:pPr>
        <w:pStyle w:val="BodyText"/>
      </w:pPr>
      <w:r>
        <w:rPr>
          <w:bCs/>
          <w:b/>
        </w:rPr>
        <w:t xml:space="preserve">A2:</w:t>
      </w:r>
      <w:r>
        <w:t xml:space="preserve"> </w:t>
      </w:r>
      <w:r>
        <w:t xml:space="preserve">Sample Timeline for Statutory Audit Completion in Mumbai Fiscal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for Corporate Entities in India, Mumbai</dc:title>
  <dc:creator/>
  <dc:language>en</dc:language>
  <cp:keywords/>
  <dcterms:created xsi:type="dcterms:W3CDTF">2026-07-29T10:57:55Z</dcterms:created>
  <dcterms:modified xsi:type="dcterms:W3CDTF">2026-07-29T10:57:55Z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