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Independent</w:t>
      </w:r>
      <w:r>
        <w:t xml:space="preserve"> </w:t>
      </w:r>
      <w:r>
        <w:t xml:space="preserve">Auditor</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1" w:name="X0f7d3d69984c42e4210c422f511fccfe8a5412a"/>
    <w:p>
      <w:pPr>
        <w:pStyle w:val="Heading1"/>
      </w:pPr>
      <w:r>
        <w:t xml:space="preserve">Project Report: Strategic Implementation of Independent Auditor Services in Indonesia Jakarta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p>
    <w:p>
      <w:pPr>
        <w:pStyle w:val="BodyText"/>
      </w:pPr>
      <w:r>
        <w:t xml:space="preserve">Project Management Office (PMO)</w:t>
      </w:r>
      <w:r>
        <w:br/>
      </w:r>
      <w:r>
        <w:t xml:space="preserve">Expansion of Auditing Capabilities and Compliance Framework in Indonesia Jakarta</w:t>
      </w:r>
    </w:p>
    <w:bookmarkStart w:id="20" w:name="executive-summary"/>
    <w:p>
      <w:pPr>
        <w:pStyle w:val="Heading3"/>
      </w:pPr>
      <w:r>
        <w:t xml:space="preserve">Executive Summary</w:t>
      </w:r>
    </w:p>
    <w:p>
      <w:pPr>
        <w:pStyle w:val="FirstParagraph"/>
      </w:pPr>
      <w:r>
        <w:t xml:space="preserve">This project report outlines the strategic initiative to establish a robust, high-quality auditing framework specifically tailored for the dynamic economic landscape of Indonesia Jakarta. As a pivotal financial hub in Southeast Asia, Indonesia Jakarta presents unique opportunities and regulatory challenges for international and local businesses. The primary objective of this project is to enhance transparency, ensure strict compliance with Indonesian Financial Services Authority (OJK) regulations, and mitigate operational risks through the deployment of specialized Auditor teams. This document details the background, scope, challenges related to local auditing standards in Indonesia Jakarta, implementation strategies involving rigorous Auditor training and technology integration expected outcomes.</w:t>
      </w:r>
    </w:p>
    <w:bookmarkEnd w:id="20"/>
    <w:bookmarkStart w:id="21" w:name="introduction-and-background"/>
    <w:p>
      <w:pPr>
        <w:pStyle w:val="Heading2"/>
      </w:pPr>
      <w:r>
        <w:t xml:space="preserve">1. Introduction and Background</w:t>
      </w:r>
    </w:p>
    <w:p>
      <w:pPr>
        <w:pStyle w:val="FirstParagraph"/>
      </w:pPr>
      <w:r>
        <w:t xml:space="preserve">The financial ecosystem in Indonesia Jakarta has evolved significantly over the past decade. As foreign direct investment (FDI) continues to flow into this metropolitan center, the demand for high-quality, independent verification of financial statements has reached unprecedented levels. An effective Auditor is no longer just a compliance officer but a strategic partner in governance and risk management.</w:t>
      </w:r>
    </w:p>
    <w:p>
      <w:pPr>
        <w:pStyle w:val="BodyText"/>
      </w:pPr>
      <w:r>
        <w:t xml:space="preserve">Indonesia Jakarta serves as the commercial heart of the archipelago nation. However, it is also characterized by complex regulatory layers, diverse corporate structures, and rapid digital transformation. In this context, traditional auditing methods are insufficient. This project aims to redefine how an Auditor operates within Indonesia Jakarta by integrating local cultural nuances with global best practices in audit methodology.</w:t>
      </w:r>
    </w:p>
    <w:bookmarkEnd w:id="21"/>
    <w:bookmarkStart w:id="22" w:name="objectives-of-the-project"/>
    <w:p>
      <w:pPr>
        <w:pStyle w:val="Heading2"/>
      </w:pPr>
      <w:r>
        <w:t xml:space="preserve">2. Objectives of the Project</w:t>
      </w:r>
    </w:p>
    <w:p>
      <w:pPr>
        <w:pStyle w:val="FirstParagraph"/>
      </w:pPr>
      <w:r>
        <w:t xml:space="preserve">The core objectives of this initiative are centered around three pillars: Compliance, Efficiency, and Trust.</w:t>
      </w:r>
    </w:p>
    <w:p>
      <w:pPr>
        <w:numPr>
          <w:ilvl w:val="0"/>
          <w:numId w:val="1001"/>
        </w:numPr>
        <w:pStyle w:val="Compact"/>
      </w:pPr>
      <w:r>
        <w:rPr>
          <w:bCs/>
          <w:b/>
        </w:rPr>
        <w:t xml:space="preserve">Regulatory Compliance:</w:t>
      </w:r>
    </w:p>
    <w:p>
      <w:pPr>
        <w:numPr>
          <w:ilvl w:val="0"/>
          <w:numId w:val="1001"/>
        </w:numPr>
        <w:pStyle w:val="Compact"/>
      </w:pPr>
      <w:r>
        <w:rPr>
          <w:bCs/>
          <w:b/>
        </w:rPr>
        <w:t xml:space="preserve">Risk Mitigation:</w:t>
      </w:r>
    </w:p>
    <w:p>
      <w:pPr>
        <w:numPr>
          <w:ilvl w:val="0"/>
          <w:numId w:val="1001"/>
        </w:numPr>
        <w:pStyle w:val="Compact"/>
      </w:pPr>
      <w:r>
        <w:t xml:space="preserve">Operational Efficiency:</w:t>
      </w:r>
    </w:p>
    <w:bookmarkEnd w:id="22"/>
    <w:bookmarkStart w:id="26" w:name="scope-of-work"/>
    <w:p>
      <w:pPr>
        <w:pStyle w:val="Heading2"/>
      </w:pPr>
      <w:r>
        <w:t xml:space="preserve">3. Scope of Work</w:t>
      </w:r>
    </w:p>
    <w:p>
      <w:pPr>
        <w:pStyle w:val="FirstParagraph"/>
      </w:pPr>
      <w:r>
        <w:t xml:space="preserve">The scope of this project covers the end-to-end audit lifecycle within Indonesia Jakarta. It includes pre-audit planning, fieldwork execution, reporting, and post-audit follow-up. The project specifically targets large-scale enterprises and multinational corporations operating out of Jakarta.</w:t>
      </w:r>
    </w:p>
    <w:p>
      <w:pPr>
        <w:pStyle w:val="BodyText"/>
      </w:pPr>
      <w:r>
        <w:rPr>
          <w:bCs/>
          <w:b/>
        </w:rPr>
        <w:t xml:space="preserve">Inclusions:</w:t>
      </w:r>
    </w:p>
    <w:p>
      <w:pPr>
        <w:pStyle w:val="BodyText"/>
      </w:pPr>
      <w:r>
        <w:t xml:space="preserve">Digital transformation of audit workflows for an Auditor in Indonesia Jakarta.</w:t>
      </w:r>
    </w:p>
    <w:p>
      <w:pPr>
        <w:pStyle w:val="BodyText"/>
      </w:pPr>
      <w:r>
        <w:t xml:space="preserve">Talent acquisition and specialized training for local Auditor personnel.</w:t>
      </w:r>
    </w:p>
    <w:p>
      <w:pPr>
        <w:pStyle w:val="BodyText"/>
      </w:pPr>
      <w:r>
        <w:t xml:space="preserve">&lt;5. Challenges and Mitigation Strategies</w:t>
      </w:r>
    </w:p>
    <w:p>
      <w:pPr>
        <w:pStyle w:val="BodyText"/>
      </w:pPr>
      <w:r>
        <w:t xml:space="preserve">The implementation of a new auditing framework in Indonesia Jakarta is not without its challenges. The regulatory environment is dynamic, and the talent pool, while growing, requires significant upskilling to meet international expectations.</w:t>
      </w:r>
    </w:p>
    <w:bookmarkStart w:id="23" w:name="regulatory-complexity"/>
    <w:p>
      <w:pPr>
        <w:pStyle w:val="Heading3"/>
      </w:pPr>
      <w:r>
        <w:t xml:space="preserve">5.1 Regulatory Complexity</w:t>
      </w:r>
    </w:p>
    <w:p>
      <w:pPr>
        <w:pStyle w:val="FirstParagraph"/>
      </w:pPr>
      <w:r>
        <w:t xml:space="preserve">Navigating the regulatory landscape of Indonesia Jakarta requires deep local knowledge. The Auditor must be well-versed in changes introduced by the OJK and the Ministry of Finance. To mitigate this, we have established a dedicated legal-compliance liaison team that provides real-time updates to our Auditor staff.</w:t>
      </w:r>
    </w:p>
    <w:bookmarkEnd w:id="23"/>
    <w:bookmarkStart w:id="24" w:name="talent-retention-and-development"/>
    <w:p>
      <w:pPr>
        <w:pStyle w:val="Heading3"/>
      </w:pPr>
      <w:r>
        <w:t xml:space="preserve">5.2 Talent Retention and Development</w:t>
      </w:r>
    </w:p>
    <w:p>
      <w:pPr>
        <w:pStyle w:val="FirstParagraph"/>
      </w:pPr>
      <w:r>
        <w:t xml:space="preserve">Finding qualified Auditor professionals in Indonesia Jakarta is competitive. Our strategy involves creating a clear career progression path and offering continuous professional development (CPD) focused on Indonesian tax law, local GAAP, and international auditing standards.</w:t>
      </w:r>
    </w:p>
    <w:bookmarkEnd w:id="24"/>
    <w:bookmarkStart w:id="25" w:name="technological-integration"/>
    <w:p>
      <w:pPr>
        <w:pStyle w:val="Heading3"/>
      </w:pPr>
      <w:r>
        <w:t xml:space="preserve">5.3 Technological Integration</w:t>
      </w:r>
    </w:p>
    <w:p>
      <w:pPr>
        <w:pStyle w:val="FirstParagraph"/>
      </w:pPr>
      <w:r>
        <w:t xml:space="preserve">Data security is a major concern in Indonesia Jakarta, especially with new personal data protection laws. The Auditor must use secure cloud-based platforms that comply with local data sovereignty laws. We have invested in encrypted servers located within Indonesia to ensure data residency requirements are met.</w:t>
      </w:r>
    </w:p>
    <w:bookmarkEnd w:id="25"/>
    <w:bookmarkEnd w:id="26"/>
    <w:bookmarkStart w:id="27" w:name="implementation-strategy"/>
    <w:p>
      <w:pPr>
        <w:pStyle w:val="Heading2"/>
      </w:pPr>
      <w:r>
        <w:t xml:space="preserve">6. Implementation Strategy</w:t>
      </w:r>
    </w:p>
    <w:p>
      <w:pPr>
        <w:pStyle w:val="FirstParagraph"/>
      </w:pPr>
      <w:r>
        <w:t xml:space="preserve">The project will be executed in three phases over the next twelve months.</w:t>
      </w:r>
    </w:p>
    <w:p>
      <w:pPr>
        <w:numPr>
          <w:ilvl w:val="0"/>
          <w:numId w:val="1002"/>
        </w:numPr>
        <w:pStyle w:val="Compact"/>
      </w:pPr>
      <w:r>
        <w:rPr>
          <w:bCs/>
          <w:b/>
        </w:rPr>
        <w:t xml:space="preserve">Phase 1: Assessment and Planning (Months 1-3):</w:t>
      </w:r>
    </w:p>
    <w:p>
      <w:pPr>
        <w:numPr>
          <w:ilvl w:val="0"/>
          <w:numId w:val="1002"/>
        </w:numPr>
        <w:pStyle w:val="Compact"/>
      </w:pPr>
      <w:r>
        <w:rPr>
          <w:bCs/>
          <w:b/>
        </w:rPr>
        <w:t xml:space="preserve">Phase 2: Training and Technology Deployment (Months 4-8):</w:t>
      </w:r>
    </w:p>
    <w:p>
      <w:pPr>
        <w:numPr>
          <w:ilvl w:val="0"/>
          <w:numId w:val="1002"/>
        </w:numPr>
        <w:pStyle w:val="Compact"/>
      </w:pPr>
      <w:r>
        <w:rPr>
          <w:bCs/>
          <w:b/>
        </w:rPr>
        <w:t xml:space="preserve">Phase 3: Pilot and Rollout (Months 9-12):</w:t>
      </w:r>
    </w:p>
    <w:bookmarkEnd w:id="27"/>
    <w:bookmarkStart w:id="28" w:name="expected-outcomes-and-benefits"/>
    <w:p>
      <w:pPr>
        <w:pStyle w:val="Heading2"/>
      </w:pPr>
      <w:r>
        <w:t xml:space="preserve">7. Expected Outcomes and Benefits</w:t>
      </w:r>
    </w:p>
    <w:p>
      <w:pPr>
        <w:pStyle w:val="FirstParagraph"/>
      </w:pPr>
      <w:r>
        <w:t xml:space="preserve">The successful implementation of this project will yield significant benefits for our organization and our clients in Indonesia Jakarta. By empowering the Auditor with better tools and deeper local knowledge, we expect to see a 30% reduction in audit turnaround time. Furthermore, client satisfaction scores are projected to increase by 25% due to enhanced transparency and actionable insights provided by the Auditor.</w:t>
      </w:r>
    </w:p>
    <w:p>
      <w:pPr>
        <w:pStyle w:val="BodyText"/>
      </w:pPr>
      <w:r>
        <w:t xml:space="preserve">Additionally, this project reinforces our commitment to integrity and accountability in Indonesia Jakarta. It positions us as a leader in financial assurance services, fostering trust among investors, regulators, and the public. The presence of a highly skilled Auditor team ensures that businesses operating in Indonesia Jakarta can focus on growth without being hindered by compliance uncertainties.</w:t>
      </w:r>
    </w:p>
    <w:bookmarkEnd w:id="28"/>
    <w:bookmarkStart w:id="29" w:name="conclusion"/>
    <w:p>
      <w:pPr>
        <w:pStyle w:val="Heading2"/>
      </w:pPr>
      <w:r>
        <w:t xml:space="preserve">8. Conclusion</w:t>
      </w:r>
    </w:p>
    <w:p>
      <w:pPr>
        <w:pStyle w:val="FirstParagraph"/>
      </w:pPr>
      <w:r>
        <w:t xml:space="preserve">In conclusion, this project report highlights the critical importance of adapting auditing practices to the unique context of Indonesia Jakarta. The role of an Auditor has expanded beyond simple verification; it now encompasses strategic advisory and robust risk management. By investing in specialized talent, technology, and local regulatory expertise, we are laying the foundation for a sustainable and trustworthy auditing framework in Indonesia Jakarta.</w:t>
      </w:r>
    </w:p>
    <w:p>
      <w:pPr>
        <w:pStyle w:val="BodyText"/>
      </w:pPr>
      <w:r>
        <w:t xml:space="preserve">We recommend the immediate approval of the proposed budget to initiate Phase 1 of this project. The potential risks associated with non-compliance or operational inefficiencies in Indonesia Jakarta far outweigh the initial investment costs. A proactive approach, led by a competent Auditor team, is essential for long-term success in this vibrant market.</w:t>
      </w:r>
    </w:p>
    <w:bookmarkEnd w:id="29"/>
    <w:bookmarkStart w:id="30" w:name="recommendations"/>
    <w:p>
      <w:pPr>
        <w:pStyle w:val="Heading2"/>
      </w:pPr>
      <w:r>
        <w:t xml:space="preserve">9. Recommendations</w:t>
      </w:r>
    </w:p>
    <w:p>
      <w:pPr>
        <w:numPr>
          <w:ilvl w:val="0"/>
          <w:numId w:val="1003"/>
        </w:numPr>
        <w:pStyle w:val="Compact"/>
      </w:pPr>
      <w:r>
        <w:rPr>
          <w:bCs/>
          <w:b/>
        </w:rPr>
        <w:t xml:space="preserve">Prioritize Local Hiring:</w:t>
      </w:r>
    </w:p>
    <w:p>
      <w:pPr>
        <w:numPr>
          <w:ilvl w:val="0"/>
          <w:numId w:val="1003"/>
        </w:numPr>
        <w:pStyle w:val="Compact"/>
      </w:pPr>
      <w:r>
        <w:rPr>
          <w:bCs/>
          <w:b/>
        </w:rPr>
        <w:t xml:space="preserve">Foster Continuous Learning:</w:t>
      </w:r>
    </w:p>
    <w:p>
      <w:pPr>
        <w:numPr>
          <w:ilvl w:val="0"/>
          <w:numId w:val="1003"/>
        </w:numPr>
        <w:pStyle w:val="Compact"/>
      </w:pPr>
      <w:r>
        <w:rPr>
          <w:bCs/>
          <w:b/>
        </w:rPr>
        <w:t xml:space="preserve">Strengthen Stakeholder Communication:</w:t>
      </w:r>
    </w:p>
    <w:p>
      <w:pPr>
        <w:pStyle w:val="FirstParagraph"/>
      </w:pPr>
      <w:r>
        <w:rPr>
          <w:iCs/>
          <w:i/>
        </w:rPr>
        <w:t xml:space="preserve">This report serves as the foundational document for our strategic expansion. It underscores that in the complex environment of Indonesia Jakarta, a dedicated and well-equipped Auditor is not just an option but a necessity for sustainable business operations.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Independent Auditor Services in Indonesia Jakarta</dc:title>
  <dc:creator/>
  <cp:keywords/>
  <dcterms:created xsi:type="dcterms:W3CDTF">2026-07-29T12:22:03Z</dcterms:created>
  <dcterms:modified xsi:type="dcterms:W3CDTF">2026-07-29T12:22:03Z</dcterms:modified>
</cp:coreProperties>
</file>

<file path=docProps/custom.xml><?xml version="1.0" encoding="utf-8"?>
<Properties xmlns="http://schemas.openxmlformats.org/officeDocument/2006/custom-properties" xmlns:vt="http://schemas.openxmlformats.org/officeDocument/2006/docPropsVTypes"/>
</file>